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05252" w:rsidRDefault="005D667A">
      <w:pPr>
        <w:spacing w:after="0"/>
        <w:jc w:val="center"/>
        <w:rPr>
          <w:sz w:val="28"/>
          <w:szCs w:val="28"/>
        </w:rPr>
      </w:pPr>
      <w:r>
        <w:rPr>
          <w:sz w:val="28"/>
          <w:szCs w:val="28"/>
        </w:rPr>
        <w:t xml:space="preserve">      TÍTULO DE PONENCIA</w:t>
      </w:r>
    </w:p>
    <w:p w:rsidR="00E05252" w:rsidRDefault="005D667A">
      <w:pPr>
        <w:spacing w:after="0"/>
        <w:jc w:val="center"/>
        <w:rPr>
          <w:b/>
          <w:i/>
          <w:sz w:val="28"/>
          <w:szCs w:val="28"/>
        </w:rPr>
      </w:pPr>
      <w:r>
        <w:rPr>
          <w:b/>
          <w:i/>
          <w:sz w:val="28"/>
          <w:szCs w:val="28"/>
        </w:rPr>
        <w:t>Dos proyectos de profesor de carrera:</w:t>
      </w:r>
    </w:p>
    <w:p w:rsidR="00E05252" w:rsidRDefault="005D667A">
      <w:pPr>
        <w:spacing w:after="0"/>
        <w:jc w:val="both"/>
        <w:rPr>
          <w:b/>
          <w:i/>
          <w:sz w:val="28"/>
          <w:szCs w:val="28"/>
        </w:rPr>
      </w:pPr>
      <w:r>
        <w:rPr>
          <w:b/>
          <w:i/>
          <w:sz w:val="28"/>
          <w:szCs w:val="28"/>
        </w:rPr>
        <w:t>Principios cognitivos y principios didácticos en el diseño de materiales de inglés para alumnos del CCH.</w:t>
      </w:r>
    </w:p>
    <w:p w:rsidR="00E05252" w:rsidRDefault="00E05252">
      <w:pPr>
        <w:spacing w:after="0"/>
        <w:jc w:val="both"/>
        <w:rPr>
          <w:b/>
          <w:i/>
          <w:sz w:val="28"/>
          <w:szCs w:val="28"/>
        </w:rPr>
      </w:pPr>
    </w:p>
    <w:p w:rsidR="00E05252" w:rsidRDefault="005D667A">
      <w:pPr>
        <w:spacing w:after="0"/>
        <w:jc w:val="center"/>
        <w:rPr>
          <w:sz w:val="24"/>
          <w:szCs w:val="24"/>
        </w:rPr>
      </w:pPr>
      <w:r>
        <w:rPr>
          <w:sz w:val="24"/>
          <w:szCs w:val="24"/>
        </w:rPr>
        <w:t>AUTOR:</w:t>
      </w:r>
    </w:p>
    <w:p w:rsidR="00E05252" w:rsidRDefault="005D667A">
      <w:pPr>
        <w:spacing w:after="0" w:line="240" w:lineRule="auto"/>
        <w:jc w:val="center"/>
        <w:rPr>
          <w:sz w:val="24"/>
          <w:szCs w:val="24"/>
        </w:rPr>
      </w:pPr>
      <w:r>
        <w:rPr>
          <w:sz w:val="24"/>
          <w:szCs w:val="24"/>
        </w:rPr>
        <w:t>Mtra. Araceli Padilla Rubio.</w:t>
      </w:r>
    </w:p>
    <w:p w:rsidR="00E05252" w:rsidRDefault="005D667A">
      <w:pPr>
        <w:spacing w:after="0" w:line="240" w:lineRule="auto"/>
        <w:jc w:val="center"/>
        <w:rPr>
          <w:sz w:val="24"/>
          <w:szCs w:val="24"/>
        </w:rPr>
      </w:pPr>
      <w:r>
        <w:rPr>
          <w:sz w:val="24"/>
          <w:szCs w:val="24"/>
        </w:rPr>
        <w:t>Profa. de Carrera de T.C. Titular “B”.</w:t>
      </w:r>
    </w:p>
    <w:p w:rsidR="00E05252" w:rsidRDefault="00E05252">
      <w:pPr>
        <w:spacing w:after="0" w:line="240" w:lineRule="auto"/>
        <w:jc w:val="center"/>
        <w:rPr>
          <w:sz w:val="24"/>
          <w:szCs w:val="24"/>
        </w:rPr>
      </w:pPr>
    </w:p>
    <w:p w:rsidR="00E05252" w:rsidRDefault="005D667A">
      <w:pPr>
        <w:spacing w:after="0" w:line="240" w:lineRule="auto"/>
        <w:jc w:val="center"/>
        <w:rPr>
          <w:sz w:val="24"/>
          <w:szCs w:val="24"/>
        </w:rPr>
      </w:pPr>
      <w:r>
        <w:rPr>
          <w:sz w:val="24"/>
          <w:szCs w:val="24"/>
        </w:rPr>
        <w:t>PLANTEL DE ADSCRIPCIÓN:</w:t>
      </w:r>
    </w:p>
    <w:p w:rsidR="00E05252" w:rsidRDefault="005D667A">
      <w:pPr>
        <w:spacing w:after="0" w:line="240" w:lineRule="auto"/>
        <w:jc w:val="center"/>
        <w:rPr>
          <w:sz w:val="24"/>
          <w:szCs w:val="24"/>
        </w:rPr>
      </w:pPr>
      <w:r>
        <w:rPr>
          <w:sz w:val="24"/>
          <w:szCs w:val="24"/>
        </w:rPr>
        <w:t>CCH Azcapotzalco</w:t>
      </w:r>
    </w:p>
    <w:p w:rsidR="00E05252" w:rsidRDefault="00E05252">
      <w:pPr>
        <w:spacing w:after="0" w:line="240" w:lineRule="auto"/>
        <w:jc w:val="center"/>
        <w:rPr>
          <w:sz w:val="24"/>
          <w:szCs w:val="24"/>
        </w:rPr>
      </w:pPr>
    </w:p>
    <w:p w:rsidR="00E05252" w:rsidRDefault="005D667A">
      <w:pPr>
        <w:spacing w:after="0" w:line="240" w:lineRule="auto"/>
        <w:jc w:val="center"/>
        <w:rPr>
          <w:sz w:val="24"/>
          <w:szCs w:val="24"/>
        </w:rPr>
      </w:pPr>
      <w:r>
        <w:rPr>
          <w:sz w:val="24"/>
          <w:szCs w:val="24"/>
        </w:rPr>
        <w:t>CORREO ELECTRÓNICO:</w:t>
      </w:r>
    </w:p>
    <w:p w:rsidR="00E05252" w:rsidRDefault="005B6B0B">
      <w:pPr>
        <w:spacing w:after="0" w:line="240" w:lineRule="auto"/>
        <w:jc w:val="center"/>
        <w:rPr>
          <w:sz w:val="24"/>
          <w:szCs w:val="24"/>
        </w:rPr>
      </w:pPr>
      <w:hyperlink r:id="rId5">
        <w:r w:rsidR="005D667A">
          <w:rPr>
            <w:color w:val="0563C1"/>
            <w:sz w:val="24"/>
            <w:szCs w:val="24"/>
            <w:u w:val="single"/>
          </w:rPr>
          <w:t>dopara164@yahoo.com.mx</w:t>
        </w:r>
      </w:hyperlink>
    </w:p>
    <w:p w:rsidR="00E05252" w:rsidRDefault="005B6B0B">
      <w:pPr>
        <w:spacing w:after="0" w:line="240" w:lineRule="auto"/>
        <w:jc w:val="center"/>
        <w:rPr>
          <w:sz w:val="24"/>
          <w:szCs w:val="24"/>
        </w:rPr>
      </w:pPr>
      <w:hyperlink r:id="rId6">
        <w:r w:rsidR="005D667A">
          <w:rPr>
            <w:color w:val="0563C1"/>
            <w:sz w:val="24"/>
            <w:szCs w:val="24"/>
            <w:u w:val="single"/>
          </w:rPr>
          <w:t>araceliprubio@gmail.com</w:t>
        </w:r>
      </w:hyperlink>
    </w:p>
    <w:p w:rsidR="00E05252" w:rsidRDefault="00E05252">
      <w:pPr>
        <w:spacing w:after="0" w:line="240" w:lineRule="auto"/>
        <w:jc w:val="center"/>
        <w:rPr>
          <w:sz w:val="24"/>
          <w:szCs w:val="24"/>
        </w:rPr>
      </w:pPr>
    </w:p>
    <w:p w:rsidR="00E05252" w:rsidRDefault="00E05252">
      <w:pPr>
        <w:spacing w:after="0" w:line="240" w:lineRule="auto"/>
        <w:jc w:val="center"/>
        <w:rPr>
          <w:sz w:val="24"/>
          <w:szCs w:val="24"/>
        </w:rPr>
      </w:pPr>
    </w:p>
    <w:p w:rsidR="00E05252" w:rsidRDefault="005D667A">
      <w:pPr>
        <w:spacing w:after="0" w:line="240" w:lineRule="auto"/>
        <w:jc w:val="center"/>
        <w:rPr>
          <w:sz w:val="24"/>
          <w:szCs w:val="24"/>
        </w:rPr>
      </w:pPr>
      <w:r>
        <w:rPr>
          <w:sz w:val="24"/>
          <w:szCs w:val="24"/>
        </w:rPr>
        <w:t>FECHA:</w:t>
      </w:r>
    </w:p>
    <w:p w:rsidR="00E05252" w:rsidRDefault="005D667A">
      <w:pPr>
        <w:spacing w:after="0" w:line="240" w:lineRule="auto"/>
        <w:jc w:val="center"/>
        <w:rPr>
          <w:sz w:val="24"/>
          <w:szCs w:val="24"/>
        </w:rPr>
      </w:pPr>
      <w:r>
        <w:rPr>
          <w:sz w:val="24"/>
          <w:szCs w:val="24"/>
        </w:rPr>
        <w:t>3-7 de diciembre</w:t>
      </w:r>
    </w:p>
    <w:p w:rsidR="00E05252" w:rsidRDefault="00E05252">
      <w:pPr>
        <w:spacing w:after="0" w:line="240" w:lineRule="auto"/>
        <w:jc w:val="center"/>
        <w:rPr>
          <w:sz w:val="24"/>
          <w:szCs w:val="24"/>
        </w:rPr>
      </w:pPr>
    </w:p>
    <w:p w:rsidR="00E05252" w:rsidRDefault="005D667A">
      <w:pPr>
        <w:spacing w:after="0" w:line="240" w:lineRule="auto"/>
        <w:jc w:val="center"/>
        <w:rPr>
          <w:sz w:val="24"/>
          <w:szCs w:val="24"/>
        </w:rPr>
      </w:pPr>
      <w:r>
        <w:rPr>
          <w:sz w:val="24"/>
          <w:szCs w:val="24"/>
        </w:rPr>
        <w:t>SINÓPSIS:</w:t>
      </w:r>
    </w:p>
    <w:p w:rsidR="00E05252" w:rsidRDefault="005D667A">
      <w:pPr>
        <w:spacing w:line="276" w:lineRule="auto"/>
        <w:jc w:val="both"/>
        <w:rPr>
          <w:rFonts w:ascii="Arial" w:eastAsia="Arial" w:hAnsi="Arial" w:cs="Arial"/>
        </w:rPr>
      </w:pPr>
      <w:r>
        <w:rPr>
          <w:rFonts w:ascii="Arial" w:eastAsia="Arial" w:hAnsi="Arial" w:cs="Arial"/>
        </w:rPr>
        <w:t xml:space="preserve">La formación académica y la experiencia docente son factores que inciden en los profesores de idiomas del CCH. Docentes que comprenden con claridad el Modelo Educativo, los programas de estudio y su fundamentación, llevan a cabo mejores y más más congruentes prácticas de e-a (enseñanza-aprendizaje). El diseño, análisis y uso de materiales también demandan la congruencia con los principios teórico-metodológicos. En este trabajo se presenta el material </w:t>
      </w:r>
      <w:proofErr w:type="spellStart"/>
      <w:r>
        <w:rPr>
          <w:rFonts w:ascii="Arial" w:eastAsia="Arial" w:hAnsi="Arial" w:cs="Arial"/>
          <w:i/>
        </w:rPr>
        <w:t>Wise</w:t>
      </w:r>
      <w:proofErr w:type="spellEnd"/>
      <w:r>
        <w:rPr>
          <w:rFonts w:ascii="Arial" w:eastAsia="Arial" w:hAnsi="Arial" w:cs="Arial"/>
          <w:i/>
        </w:rPr>
        <w:t xml:space="preserve"> Up</w:t>
      </w:r>
      <w:r>
        <w:rPr>
          <w:rFonts w:ascii="Arial" w:eastAsia="Arial" w:hAnsi="Arial" w:cs="Arial"/>
        </w:rPr>
        <w:t xml:space="preserve">, diseñado por profesores del CCH. Es un recurso útil, </w:t>
      </w:r>
      <w:proofErr w:type="gramStart"/>
      <w:r>
        <w:rPr>
          <w:rFonts w:ascii="Arial" w:eastAsia="Arial" w:hAnsi="Arial" w:cs="Arial"/>
        </w:rPr>
        <w:t>congruente  y</w:t>
      </w:r>
      <w:proofErr w:type="gramEnd"/>
      <w:r>
        <w:rPr>
          <w:rFonts w:ascii="Arial" w:eastAsia="Arial" w:hAnsi="Arial" w:cs="Arial"/>
        </w:rPr>
        <w:t xml:space="preserve"> pertinente (contenido y estructura) para instrumentar los programas de Inglés I-II y alcanzar el nivel A2 del MCER.</w:t>
      </w:r>
    </w:p>
    <w:p w:rsidR="00E05252" w:rsidRDefault="00E05252">
      <w:pPr>
        <w:spacing w:after="0" w:line="240" w:lineRule="auto"/>
        <w:jc w:val="center"/>
        <w:rPr>
          <w:sz w:val="24"/>
          <w:szCs w:val="24"/>
        </w:rPr>
      </w:pPr>
    </w:p>
    <w:p w:rsidR="00E05252" w:rsidRDefault="005D667A">
      <w:pPr>
        <w:spacing w:after="0" w:line="240" w:lineRule="auto"/>
        <w:jc w:val="center"/>
        <w:rPr>
          <w:sz w:val="24"/>
          <w:szCs w:val="24"/>
        </w:rPr>
      </w:pPr>
      <w:r>
        <w:rPr>
          <w:sz w:val="24"/>
          <w:szCs w:val="24"/>
        </w:rPr>
        <w:t>PALABRAS CLAVE:</w:t>
      </w:r>
    </w:p>
    <w:p w:rsidR="00E05252" w:rsidRDefault="005D667A">
      <w:pPr>
        <w:spacing w:after="0" w:line="240" w:lineRule="auto"/>
        <w:jc w:val="center"/>
        <w:rPr>
          <w:i/>
          <w:sz w:val="24"/>
          <w:szCs w:val="24"/>
        </w:rPr>
      </w:pPr>
      <w:r>
        <w:rPr>
          <w:i/>
          <w:sz w:val="24"/>
          <w:szCs w:val="24"/>
        </w:rPr>
        <w:t>Principios teórico-metodológicos</w:t>
      </w:r>
    </w:p>
    <w:p w:rsidR="00E05252" w:rsidRDefault="005D667A">
      <w:pPr>
        <w:spacing w:after="0" w:line="240" w:lineRule="auto"/>
        <w:jc w:val="center"/>
        <w:rPr>
          <w:i/>
          <w:sz w:val="24"/>
          <w:szCs w:val="24"/>
        </w:rPr>
      </w:pPr>
      <w:r>
        <w:rPr>
          <w:i/>
          <w:sz w:val="24"/>
          <w:szCs w:val="24"/>
        </w:rPr>
        <w:t>Materiales didácticos</w:t>
      </w:r>
    </w:p>
    <w:p w:rsidR="00E05252" w:rsidRDefault="005D667A">
      <w:pPr>
        <w:spacing w:after="0" w:line="240" w:lineRule="auto"/>
        <w:jc w:val="center"/>
        <w:rPr>
          <w:i/>
          <w:sz w:val="24"/>
          <w:szCs w:val="24"/>
        </w:rPr>
      </w:pPr>
      <w:r>
        <w:rPr>
          <w:i/>
          <w:sz w:val="24"/>
          <w:szCs w:val="24"/>
        </w:rPr>
        <w:t xml:space="preserve"> Aprendizaje de inglés</w:t>
      </w:r>
    </w:p>
    <w:p w:rsidR="00E05252" w:rsidRDefault="005D667A">
      <w:pPr>
        <w:spacing w:after="0" w:line="240" w:lineRule="auto"/>
        <w:jc w:val="center"/>
        <w:rPr>
          <w:i/>
          <w:sz w:val="24"/>
          <w:szCs w:val="24"/>
        </w:rPr>
      </w:pPr>
      <w:r>
        <w:rPr>
          <w:i/>
          <w:sz w:val="24"/>
          <w:szCs w:val="24"/>
        </w:rPr>
        <w:t>Cursos de Inglés CCH</w:t>
      </w:r>
    </w:p>
    <w:p w:rsidR="00E05252" w:rsidRDefault="005D667A">
      <w:pPr>
        <w:spacing w:after="0" w:line="240" w:lineRule="auto"/>
        <w:jc w:val="center"/>
        <w:rPr>
          <w:i/>
          <w:sz w:val="24"/>
          <w:szCs w:val="24"/>
        </w:rPr>
      </w:pPr>
      <w:r>
        <w:rPr>
          <w:i/>
          <w:sz w:val="24"/>
          <w:szCs w:val="24"/>
        </w:rPr>
        <w:t>Programas de inglés</w:t>
      </w:r>
    </w:p>
    <w:p w:rsidR="00E05252" w:rsidRDefault="00E05252">
      <w:pPr>
        <w:spacing w:after="0" w:line="240" w:lineRule="auto"/>
        <w:jc w:val="center"/>
        <w:rPr>
          <w:sz w:val="24"/>
          <w:szCs w:val="24"/>
        </w:rPr>
      </w:pPr>
    </w:p>
    <w:p w:rsidR="00E05252" w:rsidRDefault="005D667A">
      <w:pPr>
        <w:spacing w:after="0" w:line="240" w:lineRule="auto"/>
        <w:jc w:val="center"/>
        <w:rPr>
          <w:sz w:val="24"/>
          <w:szCs w:val="24"/>
        </w:rPr>
      </w:pPr>
      <w:r>
        <w:rPr>
          <w:sz w:val="24"/>
          <w:szCs w:val="24"/>
        </w:rPr>
        <w:t>BIODATA</w:t>
      </w:r>
    </w:p>
    <w:p w:rsidR="00E05252" w:rsidRDefault="005D667A">
      <w:pPr>
        <w:spacing w:after="0" w:line="240" w:lineRule="auto"/>
        <w:jc w:val="both"/>
        <w:rPr>
          <w:sz w:val="24"/>
          <w:szCs w:val="24"/>
        </w:rPr>
      </w:pPr>
      <w:r>
        <w:rPr>
          <w:sz w:val="24"/>
          <w:szCs w:val="24"/>
        </w:rPr>
        <w:t xml:space="preserve">Licenciada en enseñanza de inglés (UNAM) y maestra en educación (Universidad La Salle).  Fue </w:t>
      </w:r>
      <w:proofErr w:type="gramStart"/>
      <w:r>
        <w:rPr>
          <w:sz w:val="24"/>
          <w:szCs w:val="24"/>
        </w:rPr>
        <w:t>Presidente</w:t>
      </w:r>
      <w:proofErr w:type="gramEnd"/>
      <w:r>
        <w:rPr>
          <w:sz w:val="24"/>
          <w:szCs w:val="24"/>
        </w:rPr>
        <w:t xml:space="preserve"> de la Actualización de Programas (Inglés-CCH); Consejera Académica de Idiomas y Vicepresidente de la COEL-CAHYA. Está Comisionada en Dictaminadora de </w:t>
      </w:r>
      <w:r>
        <w:rPr>
          <w:sz w:val="24"/>
          <w:szCs w:val="24"/>
        </w:rPr>
        <w:lastRenderedPageBreak/>
        <w:t>idiomas (CT) y en Subcomisión de Investigación (COEL). Coordinadora/</w:t>
      </w:r>
      <w:proofErr w:type="spellStart"/>
      <w:proofErr w:type="gramStart"/>
      <w:r>
        <w:rPr>
          <w:sz w:val="24"/>
          <w:szCs w:val="24"/>
        </w:rPr>
        <w:t>co-autora</w:t>
      </w:r>
      <w:proofErr w:type="spellEnd"/>
      <w:proofErr w:type="gramEnd"/>
      <w:r>
        <w:rPr>
          <w:sz w:val="24"/>
          <w:szCs w:val="24"/>
        </w:rPr>
        <w:t xml:space="preserve"> de </w:t>
      </w:r>
      <w:proofErr w:type="spellStart"/>
      <w:r>
        <w:rPr>
          <w:i/>
          <w:sz w:val="24"/>
          <w:szCs w:val="24"/>
        </w:rPr>
        <w:t>Wise</w:t>
      </w:r>
      <w:proofErr w:type="spellEnd"/>
      <w:r>
        <w:rPr>
          <w:i/>
          <w:sz w:val="24"/>
          <w:szCs w:val="24"/>
        </w:rPr>
        <w:t xml:space="preserve"> Up</w:t>
      </w:r>
      <w:r>
        <w:rPr>
          <w:sz w:val="24"/>
          <w:szCs w:val="24"/>
        </w:rPr>
        <w:t>.</w:t>
      </w:r>
    </w:p>
    <w:p w:rsidR="00E05252" w:rsidRDefault="005D667A">
      <w:pPr>
        <w:spacing w:after="0" w:line="276" w:lineRule="auto"/>
        <w:jc w:val="center"/>
        <w:rPr>
          <w:rFonts w:ascii="Arial" w:eastAsia="Arial" w:hAnsi="Arial" w:cs="Arial"/>
          <w:b/>
          <w:i/>
          <w:sz w:val="24"/>
          <w:szCs w:val="24"/>
        </w:rPr>
      </w:pPr>
      <w:bookmarkStart w:id="0" w:name="_gjdgxs" w:colFirst="0" w:colLast="0"/>
      <w:bookmarkEnd w:id="0"/>
      <w:r>
        <w:rPr>
          <w:rFonts w:ascii="Arial" w:eastAsia="Arial" w:hAnsi="Arial" w:cs="Arial"/>
          <w:b/>
          <w:i/>
          <w:sz w:val="24"/>
          <w:szCs w:val="24"/>
        </w:rPr>
        <w:t>Dos proyectos de profesor de carrera:</w:t>
      </w:r>
    </w:p>
    <w:p w:rsidR="00E05252" w:rsidRDefault="005D667A">
      <w:pPr>
        <w:spacing w:after="0" w:line="276" w:lineRule="auto"/>
        <w:jc w:val="both"/>
        <w:rPr>
          <w:rFonts w:ascii="Arial" w:eastAsia="Arial" w:hAnsi="Arial" w:cs="Arial"/>
          <w:b/>
          <w:i/>
          <w:sz w:val="24"/>
          <w:szCs w:val="24"/>
        </w:rPr>
      </w:pPr>
      <w:r>
        <w:rPr>
          <w:rFonts w:ascii="Arial" w:eastAsia="Arial" w:hAnsi="Arial" w:cs="Arial"/>
          <w:b/>
          <w:i/>
          <w:sz w:val="24"/>
          <w:szCs w:val="24"/>
        </w:rPr>
        <w:t>Principios cognitivos y principios didácticos en el diseño de materiales de inglés para alumnos del CCH.</w:t>
      </w:r>
    </w:p>
    <w:p w:rsidR="00E05252" w:rsidRDefault="00E05252">
      <w:pPr>
        <w:spacing w:line="276" w:lineRule="auto"/>
        <w:jc w:val="both"/>
        <w:rPr>
          <w:rFonts w:ascii="Arial" w:eastAsia="Arial" w:hAnsi="Arial" w:cs="Arial"/>
          <w:sz w:val="16"/>
          <w:szCs w:val="16"/>
        </w:rPr>
      </w:pPr>
    </w:p>
    <w:p w:rsidR="00E05252" w:rsidRDefault="005D667A">
      <w:pPr>
        <w:spacing w:line="276" w:lineRule="auto"/>
        <w:jc w:val="both"/>
        <w:rPr>
          <w:rFonts w:ascii="Arial" w:eastAsia="Arial" w:hAnsi="Arial" w:cs="Arial"/>
        </w:rPr>
      </w:pPr>
      <w:r>
        <w:rPr>
          <w:rFonts w:ascii="Arial" w:eastAsia="Arial" w:hAnsi="Arial" w:cs="Arial"/>
        </w:rPr>
        <w:t xml:space="preserve">Estudios sobre la aplicación de la teoría cognitiva y la enseñanza de lenguas, a partir de los años 80, señalan </w:t>
      </w:r>
      <w:proofErr w:type="gramStart"/>
      <w:r>
        <w:rPr>
          <w:rFonts w:ascii="Arial" w:eastAsia="Arial" w:hAnsi="Arial" w:cs="Arial"/>
        </w:rPr>
        <w:t>que</w:t>
      </w:r>
      <w:proofErr w:type="gramEnd"/>
      <w:r>
        <w:rPr>
          <w:rFonts w:ascii="Arial" w:eastAsia="Arial" w:hAnsi="Arial" w:cs="Arial"/>
        </w:rPr>
        <w:t xml:space="preserve"> en la práctica docente de los profesores de lenguas, la formación académica y su experiencia en el área tiene una gran influencia (Martín G. 2001). Ambas los capacitan para llevar a cabo, de manera congruente y fundamentada, las actividades de enseñanza-aprendizaje y evaluación, por mencionar algunas de ellas.  En este escrito, se abordarán dos aspectos cruciales para los docentes de inglés del CCH: los principios cognitivos y los principios didácticos que respaldan el diseño y uso de los materiales de inglés como recursos útiles, congruentes y pertinentes.</w:t>
      </w:r>
    </w:p>
    <w:p w:rsidR="00E05252" w:rsidRDefault="005D667A">
      <w:pPr>
        <w:numPr>
          <w:ilvl w:val="0"/>
          <w:numId w:val="3"/>
        </w:numPr>
        <w:pBdr>
          <w:top w:val="nil"/>
          <w:left w:val="nil"/>
          <w:bottom w:val="nil"/>
          <w:right w:val="nil"/>
          <w:between w:val="nil"/>
        </w:pBdr>
        <w:spacing w:after="0" w:line="276" w:lineRule="auto"/>
        <w:jc w:val="both"/>
        <w:rPr>
          <w:rFonts w:ascii="Arial" w:eastAsia="Arial" w:hAnsi="Arial" w:cs="Arial"/>
          <w:b/>
          <w:color w:val="000000"/>
          <w:sz w:val="24"/>
          <w:szCs w:val="24"/>
        </w:rPr>
      </w:pPr>
      <w:r>
        <w:rPr>
          <w:rFonts w:ascii="Arial" w:eastAsia="Arial" w:hAnsi="Arial" w:cs="Arial"/>
          <w:b/>
          <w:color w:val="000000"/>
          <w:sz w:val="24"/>
          <w:szCs w:val="24"/>
        </w:rPr>
        <w:t>PRINCIPIOS QUE ORIENTAN LA PRÁCTICA DOCENTE.</w:t>
      </w:r>
    </w:p>
    <w:p w:rsidR="00E05252" w:rsidRDefault="005D667A">
      <w:pPr>
        <w:spacing w:after="0" w:line="276" w:lineRule="auto"/>
        <w:jc w:val="both"/>
        <w:rPr>
          <w:rFonts w:ascii="Arial" w:eastAsia="Arial" w:hAnsi="Arial" w:cs="Arial"/>
          <w:i/>
        </w:rPr>
      </w:pPr>
      <w:r>
        <w:rPr>
          <w:rFonts w:ascii="Arial" w:eastAsia="Arial" w:hAnsi="Arial" w:cs="Arial"/>
          <w:i/>
        </w:rPr>
        <w:t>¿Qué entendemos por principios?</w:t>
      </w:r>
    </w:p>
    <w:p w:rsidR="00E05252" w:rsidRDefault="005D667A">
      <w:pPr>
        <w:spacing w:after="0" w:line="276" w:lineRule="auto"/>
        <w:jc w:val="both"/>
        <w:rPr>
          <w:rFonts w:ascii="Arial" w:eastAsia="Arial" w:hAnsi="Arial" w:cs="Arial"/>
        </w:rPr>
      </w:pPr>
      <w:r>
        <w:rPr>
          <w:rFonts w:ascii="Arial" w:eastAsia="Arial" w:hAnsi="Arial" w:cs="Arial"/>
        </w:rPr>
        <w:t xml:space="preserve">Son reglas o normas de conducta que orientan la acción de un ser humano. Son el conjunto de valores, creencias y normas que orientan y regulan la vida de las personas. Estos principios se manifiestan y se hacen realidad en nuestra cultura, en nuestra forma de ser, pensar y actuar. Los profesores de lenguas los asumen y los reflejan en su quehacer cotidiano, sea </w:t>
      </w:r>
      <w:proofErr w:type="gramStart"/>
      <w:r>
        <w:rPr>
          <w:rFonts w:ascii="Arial" w:eastAsia="Arial" w:hAnsi="Arial" w:cs="Arial"/>
        </w:rPr>
        <w:t>éste</w:t>
      </w:r>
      <w:proofErr w:type="gramEnd"/>
      <w:r>
        <w:rPr>
          <w:rFonts w:ascii="Arial" w:eastAsia="Arial" w:hAnsi="Arial" w:cs="Arial"/>
        </w:rPr>
        <w:t xml:space="preserve"> docente o como ciudadano común.</w:t>
      </w:r>
    </w:p>
    <w:p w:rsidR="00E05252" w:rsidRDefault="00E05252">
      <w:pPr>
        <w:spacing w:after="0" w:line="276" w:lineRule="auto"/>
        <w:jc w:val="both"/>
        <w:rPr>
          <w:rFonts w:ascii="Arial" w:eastAsia="Arial" w:hAnsi="Arial" w:cs="Arial"/>
        </w:rPr>
      </w:pPr>
    </w:p>
    <w:p w:rsidR="00E05252" w:rsidRDefault="005D667A">
      <w:pPr>
        <w:spacing w:after="0" w:line="276" w:lineRule="auto"/>
        <w:jc w:val="both"/>
        <w:rPr>
          <w:rFonts w:ascii="Arial" w:eastAsia="Arial" w:hAnsi="Arial" w:cs="Arial"/>
          <w:i/>
        </w:rPr>
      </w:pPr>
      <w:r>
        <w:rPr>
          <w:rFonts w:ascii="Arial" w:eastAsia="Arial" w:hAnsi="Arial" w:cs="Arial"/>
          <w:i/>
        </w:rPr>
        <w:t>¿Qué son entonces los principios didácticos?</w:t>
      </w:r>
    </w:p>
    <w:p w:rsidR="00E05252" w:rsidRDefault="005D667A">
      <w:pPr>
        <w:spacing w:after="0" w:line="276" w:lineRule="auto"/>
        <w:jc w:val="both"/>
        <w:rPr>
          <w:rFonts w:ascii="Arial" w:eastAsia="Arial" w:hAnsi="Arial" w:cs="Arial"/>
        </w:rPr>
      </w:pPr>
      <w:r>
        <w:rPr>
          <w:rFonts w:ascii="Arial" w:eastAsia="Arial" w:hAnsi="Arial" w:cs="Arial"/>
        </w:rPr>
        <w:t>Son normas generales e importantes que tienen valor en el proceso de enseñanza-aprendizaje, en las diferentes etapas y en todas las asignaturas. Los principios didácticos determinan la actividad del quehacer docente, tanto en las actividades de planeación y gestión, como en la organización de unidades didácticas, sesiones de clase y en la preparación de medios, recursos y medidas generales.</w:t>
      </w:r>
    </w:p>
    <w:p w:rsidR="00E05252" w:rsidRDefault="00E05252">
      <w:pPr>
        <w:spacing w:after="0" w:line="276" w:lineRule="auto"/>
        <w:jc w:val="both"/>
        <w:rPr>
          <w:rFonts w:ascii="Arial" w:eastAsia="Arial" w:hAnsi="Arial" w:cs="Arial"/>
        </w:rPr>
      </w:pPr>
    </w:p>
    <w:p w:rsidR="00E05252" w:rsidRDefault="005D667A">
      <w:pPr>
        <w:spacing w:after="0" w:line="276" w:lineRule="auto"/>
        <w:jc w:val="both"/>
        <w:rPr>
          <w:rFonts w:ascii="Arial" w:eastAsia="Arial" w:hAnsi="Arial" w:cs="Arial"/>
          <w:i/>
        </w:rPr>
      </w:pPr>
      <w:r>
        <w:rPr>
          <w:rFonts w:ascii="Arial" w:eastAsia="Arial" w:hAnsi="Arial" w:cs="Arial"/>
          <w:i/>
        </w:rPr>
        <w:t>¿Cómo se conciben los principios cognitivos?</w:t>
      </w:r>
    </w:p>
    <w:p w:rsidR="00E05252" w:rsidRDefault="005D667A">
      <w:pPr>
        <w:spacing w:after="0" w:line="276" w:lineRule="auto"/>
        <w:jc w:val="both"/>
        <w:rPr>
          <w:rFonts w:ascii="Arial" w:eastAsia="Arial" w:hAnsi="Arial" w:cs="Arial"/>
        </w:rPr>
      </w:pPr>
      <w:r>
        <w:rPr>
          <w:rFonts w:ascii="Arial" w:eastAsia="Arial" w:hAnsi="Arial" w:cs="Arial"/>
        </w:rPr>
        <w:t>Normas que explican los procesos cognitivos que ocurren cuando las personas aprenden y que con base en ellos se planean y diseñan procedimientos que utilizamos para incorporar nuevos conocimientos y tomar decisiones al respecto. En dichos procesos intervienen varias funciones cognitivas: la percepción, la atención, la memoria, el razonamiento. Todas estas funciones cognitivas trabajan conjuntamente para integrar el conocimiento y crear una interpretación del mundo que nos rodea.</w:t>
      </w:r>
    </w:p>
    <w:p w:rsidR="00E05252" w:rsidRDefault="00E05252">
      <w:pPr>
        <w:spacing w:after="0" w:line="276" w:lineRule="auto"/>
        <w:jc w:val="both"/>
        <w:rPr>
          <w:rFonts w:ascii="Arial" w:eastAsia="Arial" w:hAnsi="Arial" w:cs="Arial"/>
        </w:rPr>
      </w:pPr>
    </w:p>
    <w:p w:rsidR="00E05252" w:rsidRDefault="005D667A">
      <w:pPr>
        <w:spacing w:line="276" w:lineRule="auto"/>
        <w:jc w:val="both"/>
        <w:rPr>
          <w:rFonts w:ascii="Arial" w:eastAsia="Arial" w:hAnsi="Arial" w:cs="Arial"/>
          <w:b/>
        </w:rPr>
      </w:pPr>
      <w:r>
        <w:rPr>
          <w:rFonts w:ascii="Arial" w:eastAsia="Arial" w:hAnsi="Arial" w:cs="Arial"/>
          <w:b/>
        </w:rPr>
        <w:t>Estructura y principios del modelo educativo del CCH.</w:t>
      </w:r>
    </w:p>
    <w:p w:rsidR="00E05252" w:rsidRDefault="005D667A">
      <w:pPr>
        <w:spacing w:line="276" w:lineRule="auto"/>
        <w:jc w:val="both"/>
        <w:rPr>
          <w:rFonts w:ascii="Arial" w:eastAsia="Arial" w:hAnsi="Arial" w:cs="Arial"/>
        </w:rPr>
      </w:pPr>
      <w:r>
        <w:rPr>
          <w:rFonts w:ascii="Arial" w:eastAsia="Arial" w:hAnsi="Arial" w:cs="Arial"/>
        </w:rPr>
        <w:t xml:space="preserve">La estructura está organizada en las grandes áreas del conocimiento y cada área concentra las materias con las que comparte similares enfoques, métodos y objetos de estudio (Orientación y Sentido de las Áreas, 2006). Al pertenecer a un Modelo educativo de corte crítico, el sistema del CCH en su concepción asume los principios pedagógicos y </w:t>
      </w:r>
      <w:r>
        <w:rPr>
          <w:rFonts w:ascii="Arial" w:eastAsia="Arial" w:hAnsi="Arial" w:cs="Arial"/>
        </w:rPr>
        <w:lastRenderedPageBreak/>
        <w:t>didácticos basados en las teorías del Aprendizaje Cognitivo y el Enfoque Constructivista. Algunos de estos principios se presentan a continuación.</w:t>
      </w:r>
    </w:p>
    <w:p w:rsidR="00E05252" w:rsidRDefault="005D667A">
      <w:pPr>
        <w:jc w:val="center"/>
        <w:rPr>
          <w:b/>
          <w:sz w:val="20"/>
          <w:szCs w:val="20"/>
        </w:rPr>
      </w:pPr>
      <w:r>
        <w:rPr>
          <w:b/>
        </w:rPr>
        <w:t>Fig.1.</w:t>
      </w:r>
      <w:r>
        <w:t xml:space="preserve"> </w:t>
      </w:r>
      <w:r>
        <w:rPr>
          <w:b/>
          <w:sz w:val="20"/>
          <w:szCs w:val="20"/>
        </w:rPr>
        <w:t>Principios pedagógicos y didácticos.</w:t>
      </w:r>
    </w:p>
    <w:p w:rsidR="00E05252" w:rsidRDefault="005D667A">
      <w:pPr>
        <w:jc w:val="center"/>
      </w:pPr>
      <w:r>
        <w:rPr>
          <w:noProof/>
        </w:rPr>
        <w:drawing>
          <wp:inline distT="0" distB="0" distL="0" distR="0">
            <wp:extent cx="1894300" cy="1133097"/>
            <wp:effectExtent l="0" t="0" r="0" b="0"/>
            <wp:docPr id="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7"/>
                    <a:srcRect l="37720" t="41857" r="14125" b="13040"/>
                    <a:stretch>
                      <a:fillRect/>
                    </a:stretch>
                  </pic:blipFill>
                  <pic:spPr>
                    <a:xfrm>
                      <a:off x="0" y="0"/>
                      <a:ext cx="1894300" cy="1133097"/>
                    </a:xfrm>
                    <a:prstGeom prst="rect">
                      <a:avLst/>
                    </a:prstGeom>
                    <a:ln/>
                  </pic:spPr>
                </pic:pic>
              </a:graphicData>
            </a:graphic>
          </wp:inline>
        </w:drawing>
      </w:r>
      <w:r>
        <w:rPr>
          <w:noProof/>
        </w:rPr>
        <w:drawing>
          <wp:inline distT="0" distB="0" distL="0" distR="0">
            <wp:extent cx="2946363" cy="1047465"/>
            <wp:effectExtent l="0" t="0" r="0" b="0"/>
            <wp:docPr id="3"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8"/>
                    <a:srcRect l="25606" t="25100" r="21377" b="21096"/>
                    <a:stretch>
                      <a:fillRect/>
                    </a:stretch>
                  </pic:blipFill>
                  <pic:spPr>
                    <a:xfrm>
                      <a:off x="0" y="0"/>
                      <a:ext cx="2946363" cy="1047465"/>
                    </a:xfrm>
                    <a:prstGeom prst="rect">
                      <a:avLst/>
                    </a:prstGeom>
                    <a:ln/>
                  </pic:spPr>
                </pic:pic>
              </a:graphicData>
            </a:graphic>
          </wp:inline>
        </w:drawing>
      </w:r>
    </w:p>
    <w:p w:rsidR="00E05252" w:rsidRDefault="00E05252">
      <w:pPr>
        <w:spacing w:line="276" w:lineRule="auto"/>
        <w:jc w:val="both"/>
        <w:rPr>
          <w:rFonts w:ascii="Arial" w:eastAsia="Arial" w:hAnsi="Arial" w:cs="Arial"/>
          <w:i/>
          <w:sz w:val="24"/>
          <w:szCs w:val="24"/>
        </w:rPr>
      </w:pPr>
    </w:p>
    <w:p w:rsidR="00E05252" w:rsidRDefault="005D667A">
      <w:pPr>
        <w:spacing w:line="276" w:lineRule="auto"/>
        <w:jc w:val="both"/>
        <w:rPr>
          <w:rFonts w:ascii="Arial" w:eastAsia="Arial" w:hAnsi="Arial" w:cs="Arial"/>
          <w:i/>
          <w:sz w:val="24"/>
          <w:szCs w:val="24"/>
        </w:rPr>
      </w:pPr>
      <w:r>
        <w:rPr>
          <w:rFonts w:ascii="Arial" w:eastAsia="Arial" w:hAnsi="Arial" w:cs="Arial"/>
          <w:i/>
          <w:sz w:val="24"/>
          <w:szCs w:val="24"/>
        </w:rPr>
        <w:t>¿Por qué decimos que el modelo del CCH está basado en la Pedagogía Crítica?</w:t>
      </w:r>
    </w:p>
    <w:p w:rsidR="00E05252" w:rsidRDefault="005D667A">
      <w:pPr>
        <w:spacing w:line="276" w:lineRule="auto"/>
        <w:jc w:val="both"/>
        <w:rPr>
          <w:rFonts w:ascii="Arial" w:eastAsia="Arial" w:hAnsi="Arial" w:cs="Arial"/>
          <w:sz w:val="24"/>
          <w:szCs w:val="24"/>
        </w:rPr>
      </w:pPr>
      <w:r>
        <w:rPr>
          <w:rFonts w:ascii="Arial" w:eastAsia="Arial" w:hAnsi="Arial" w:cs="Arial"/>
          <w:sz w:val="24"/>
          <w:szCs w:val="24"/>
        </w:rPr>
        <w:t xml:space="preserve">Porque es investigativo y productivo. Está basado en el trabajo, la producción y generación del conocimiento. Es social, político y crítico; está comprometido con cambios estructurales de los países. Es integrado y disciplinario porque supera la parcelación de saberes y contenidos. Es multilingüe al tomar en cuenta diversas lenguas. Es sociocultural al estar centrado en el sujeto, la sociedad y las culturas. Es contextualizado y situado </w:t>
      </w:r>
      <w:proofErr w:type="gramStart"/>
      <w:r>
        <w:rPr>
          <w:rFonts w:ascii="Arial" w:eastAsia="Arial" w:hAnsi="Arial" w:cs="Arial"/>
          <w:sz w:val="24"/>
          <w:szCs w:val="24"/>
        </w:rPr>
        <w:t>porque  se</w:t>
      </w:r>
      <w:proofErr w:type="gramEnd"/>
      <w:r>
        <w:rPr>
          <w:rFonts w:ascii="Arial" w:eastAsia="Arial" w:hAnsi="Arial" w:cs="Arial"/>
          <w:sz w:val="24"/>
          <w:szCs w:val="24"/>
        </w:rPr>
        <w:t xml:space="preserve"> enfoca en la realidad y en contextos múltiples. Es dinámico y está actualizado; es cambiante y está interconectado mundialmente. Es flexible y comunitario al permitir la modificación, las adaptaciones y la participación de las comunidades. Es Transformador porque genera cambios en los sujetos y realidades. Es emancipador porque orienta a la formación política, científica, práctica y liberadora.</w:t>
      </w:r>
    </w:p>
    <w:p w:rsidR="00E05252" w:rsidRDefault="005D667A">
      <w:pPr>
        <w:spacing w:after="0" w:line="276" w:lineRule="auto"/>
        <w:jc w:val="both"/>
        <w:rPr>
          <w:rFonts w:ascii="Arial" w:eastAsia="Arial" w:hAnsi="Arial" w:cs="Arial"/>
          <w:i/>
          <w:sz w:val="24"/>
          <w:szCs w:val="24"/>
        </w:rPr>
      </w:pPr>
      <w:r>
        <w:rPr>
          <w:rFonts w:ascii="Arial" w:eastAsia="Arial" w:hAnsi="Arial" w:cs="Arial"/>
          <w:i/>
          <w:sz w:val="24"/>
          <w:szCs w:val="24"/>
        </w:rPr>
        <w:t>¿Cuáles son las actividades y estrategias (didácticas) que se derivan de las teorías cognitivas?</w:t>
      </w:r>
    </w:p>
    <w:p w:rsidR="00E05252" w:rsidRDefault="005D667A">
      <w:pPr>
        <w:spacing w:after="0" w:line="276" w:lineRule="auto"/>
        <w:jc w:val="both"/>
        <w:rPr>
          <w:rFonts w:ascii="Arial" w:eastAsia="Arial" w:hAnsi="Arial" w:cs="Arial"/>
          <w:sz w:val="24"/>
          <w:szCs w:val="24"/>
        </w:rPr>
      </w:pPr>
      <w:r>
        <w:rPr>
          <w:rFonts w:ascii="Arial" w:eastAsia="Arial" w:hAnsi="Arial" w:cs="Arial"/>
          <w:sz w:val="24"/>
          <w:szCs w:val="24"/>
        </w:rPr>
        <w:t xml:space="preserve">La dificultad de los docentes de ir de la teoría a la práctica, del Plan de estudios y los Programas de las Materias al diseño del Plan de Clase; de los propósitos y aprendizajes a la enseñanza y evaluación de contenidos conceptuales, procedimentales y actitudinales podría atenuarse al comprender que existe una relación directa entre las explicaciones de las teorías de aprendizaje (cómo aprenden los alumnos) al diseño de propuestas y actividades (principios didácticos: características, tipos, momentos). De igual manera, el ciclo del aprendizaje se explica a partir de diversas teorías, en </w:t>
      </w:r>
      <w:proofErr w:type="gramStart"/>
      <w:r>
        <w:rPr>
          <w:rFonts w:ascii="Arial" w:eastAsia="Arial" w:hAnsi="Arial" w:cs="Arial"/>
          <w:sz w:val="24"/>
          <w:szCs w:val="24"/>
        </w:rPr>
        <w:t>consecuencia</w:t>
      </w:r>
      <w:proofErr w:type="gramEnd"/>
      <w:r>
        <w:rPr>
          <w:rFonts w:ascii="Arial" w:eastAsia="Arial" w:hAnsi="Arial" w:cs="Arial"/>
          <w:sz w:val="24"/>
          <w:szCs w:val="24"/>
        </w:rPr>
        <w:t xml:space="preserve"> el proceso de enseñanza, las técnicas, los recursos y materiales deben de ir de la mano (Hernández y Vargas, 2006). A </w:t>
      </w:r>
      <w:proofErr w:type="gramStart"/>
      <w:r>
        <w:rPr>
          <w:rFonts w:ascii="Arial" w:eastAsia="Arial" w:hAnsi="Arial" w:cs="Arial"/>
          <w:sz w:val="24"/>
          <w:szCs w:val="24"/>
        </w:rPr>
        <w:t>continuación</w:t>
      </w:r>
      <w:proofErr w:type="gramEnd"/>
      <w:r>
        <w:rPr>
          <w:rFonts w:ascii="Arial" w:eastAsia="Arial" w:hAnsi="Arial" w:cs="Arial"/>
          <w:sz w:val="24"/>
          <w:szCs w:val="24"/>
        </w:rPr>
        <w:t xml:space="preserve"> se presenta un cuadro con las etapas del proceso de aprendizaje en general, el cual es equivalente en varios sentidos al aprendizaje de lenguas plasmado en los programas.</w:t>
      </w:r>
    </w:p>
    <w:p w:rsidR="00E05252" w:rsidRDefault="005D667A">
      <w:pPr>
        <w:spacing w:line="276" w:lineRule="auto"/>
        <w:jc w:val="both"/>
        <w:rPr>
          <w:b/>
          <w:sz w:val="24"/>
          <w:szCs w:val="24"/>
        </w:rPr>
      </w:pPr>
      <w:r>
        <w:rPr>
          <w:b/>
          <w:sz w:val="24"/>
          <w:szCs w:val="24"/>
        </w:rPr>
        <w:t xml:space="preserve">                                                                </w:t>
      </w:r>
    </w:p>
    <w:p w:rsidR="00E05252" w:rsidRDefault="00E05252">
      <w:pPr>
        <w:spacing w:line="276" w:lineRule="auto"/>
        <w:jc w:val="both"/>
        <w:rPr>
          <w:b/>
          <w:sz w:val="24"/>
          <w:szCs w:val="24"/>
        </w:rPr>
      </w:pPr>
    </w:p>
    <w:p w:rsidR="00E05252" w:rsidRDefault="005D667A">
      <w:pPr>
        <w:spacing w:line="276" w:lineRule="auto"/>
        <w:jc w:val="center"/>
        <w:rPr>
          <w:b/>
          <w:sz w:val="24"/>
          <w:szCs w:val="24"/>
        </w:rPr>
      </w:pPr>
      <w:r>
        <w:rPr>
          <w:b/>
          <w:sz w:val="24"/>
          <w:szCs w:val="24"/>
        </w:rPr>
        <w:lastRenderedPageBreak/>
        <w:t>Fig.2. Etapas del aprendizaje.</w:t>
      </w:r>
    </w:p>
    <w:tbl>
      <w:tblPr>
        <w:tblStyle w:val="a"/>
        <w:tblW w:w="5901"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823"/>
        <w:gridCol w:w="2078"/>
      </w:tblGrid>
      <w:tr w:rsidR="00E05252">
        <w:trPr>
          <w:jc w:val="center"/>
        </w:trPr>
        <w:tc>
          <w:tcPr>
            <w:tcW w:w="3823" w:type="dxa"/>
          </w:tcPr>
          <w:p w:rsidR="00E05252" w:rsidRDefault="005D667A">
            <w:pPr>
              <w:jc w:val="center"/>
              <w:rPr>
                <w:b/>
              </w:rPr>
            </w:pPr>
            <w:r>
              <w:rPr>
                <w:b/>
              </w:rPr>
              <w:t>General</w:t>
            </w:r>
          </w:p>
        </w:tc>
        <w:tc>
          <w:tcPr>
            <w:tcW w:w="2078" w:type="dxa"/>
          </w:tcPr>
          <w:p w:rsidR="00E05252" w:rsidRDefault="005D667A">
            <w:pPr>
              <w:jc w:val="center"/>
              <w:rPr>
                <w:b/>
              </w:rPr>
            </w:pPr>
            <w:r>
              <w:rPr>
                <w:b/>
              </w:rPr>
              <w:t>De lenguas</w:t>
            </w:r>
          </w:p>
        </w:tc>
      </w:tr>
      <w:tr w:rsidR="00E05252">
        <w:trPr>
          <w:jc w:val="center"/>
        </w:trPr>
        <w:tc>
          <w:tcPr>
            <w:tcW w:w="3823" w:type="dxa"/>
          </w:tcPr>
          <w:p w:rsidR="00E05252" w:rsidRDefault="005D667A">
            <w:pPr>
              <w:jc w:val="center"/>
            </w:pPr>
            <w:r>
              <w:rPr>
                <w:noProof/>
              </w:rPr>
              <w:drawing>
                <wp:inline distT="0" distB="0" distL="0" distR="0">
                  <wp:extent cx="2011276" cy="873410"/>
                  <wp:effectExtent l="0" t="0" r="0" b="0"/>
                  <wp:docPr id="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9"/>
                          <a:srcRect l="3937" t="21133" r="3536" b="8619"/>
                          <a:stretch>
                            <a:fillRect/>
                          </a:stretch>
                        </pic:blipFill>
                        <pic:spPr>
                          <a:xfrm>
                            <a:off x="0" y="0"/>
                            <a:ext cx="2011276" cy="873410"/>
                          </a:xfrm>
                          <a:prstGeom prst="rect">
                            <a:avLst/>
                          </a:prstGeom>
                          <a:ln/>
                        </pic:spPr>
                      </pic:pic>
                    </a:graphicData>
                  </a:graphic>
                </wp:inline>
              </w:drawing>
            </w:r>
          </w:p>
        </w:tc>
        <w:tc>
          <w:tcPr>
            <w:tcW w:w="2078" w:type="dxa"/>
          </w:tcPr>
          <w:p w:rsidR="00E05252" w:rsidRDefault="005D667A">
            <w:pPr>
              <w:jc w:val="center"/>
            </w:pPr>
            <w:r>
              <w:rPr>
                <w:noProof/>
              </w:rPr>
              <w:drawing>
                <wp:inline distT="0" distB="0" distL="0" distR="0">
                  <wp:extent cx="1206453" cy="821062"/>
                  <wp:effectExtent l="0" t="0" r="0" b="0"/>
                  <wp:docPr id="5"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0"/>
                          <a:srcRect l="37660" t="38431" r="51493" b="46502"/>
                          <a:stretch>
                            <a:fillRect/>
                          </a:stretch>
                        </pic:blipFill>
                        <pic:spPr>
                          <a:xfrm>
                            <a:off x="0" y="0"/>
                            <a:ext cx="1206453" cy="821062"/>
                          </a:xfrm>
                          <a:prstGeom prst="rect">
                            <a:avLst/>
                          </a:prstGeom>
                          <a:ln/>
                        </pic:spPr>
                      </pic:pic>
                    </a:graphicData>
                  </a:graphic>
                </wp:inline>
              </w:drawing>
            </w:r>
          </w:p>
        </w:tc>
      </w:tr>
    </w:tbl>
    <w:p w:rsidR="00E05252" w:rsidRDefault="00E05252">
      <w:pPr>
        <w:spacing w:after="0"/>
        <w:jc w:val="both"/>
      </w:pPr>
    </w:p>
    <w:p w:rsidR="00E05252" w:rsidRDefault="005D667A">
      <w:pPr>
        <w:spacing w:after="0" w:line="276" w:lineRule="auto"/>
        <w:jc w:val="both"/>
        <w:rPr>
          <w:rFonts w:ascii="Arial" w:eastAsia="Arial" w:hAnsi="Arial" w:cs="Arial"/>
        </w:rPr>
      </w:pPr>
      <w:r>
        <w:rPr>
          <w:rFonts w:ascii="Arial" w:eastAsia="Arial" w:hAnsi="Arial" w:cs="Arial"/>
        </w:rPr>
        <w:t xml:space="preserve">En esta idea de clarificar los porqués, algunas de las actividades basadas en las teorías cognitivas que resultan útiles para la instrumentación de propuestas didácticas en el CCH, en las fases de planeación, instrumentación y evaluación de la clase de lenguas, se encuentran las que propone Estévez (2002). Prácticamente todas están incluidas como propuestas en los Programas de Inglés 2016, así como en los materiales </w:t>
      </w:r>
      <w:r>
        <w:rPr>
          <w:rFonts w:ascii="Arial" w:eastAsia="Arial" w:hAnsi="Arial" w:cs="Arial"/>
          <w:i/>
        </w:rPr>
        <w:t xml:space="preserve">de </w:t>
      </w:r>
      <w:proofErr w:type="spellStart"/>
      <w:r>
        <w:rPr>
          <w:rFonts w:ascii="Arial" w:eastAsia="Arial" w:hAnsi="Arial" w:cs="Arial"/>
          <w:i/>
        </w:rPr>
        <w:t>Wise</w:t>
      </w:r>
      <w:proofErr w:type="spellEnd"/>
      <w:r>
        <w:rPr>
          <w:rFonts w:ascii="Arial" w:eastAsia="Arial" w:hAnsi="Arial" w:cs="Arial"/>
          <w:i/>
        </w:rPr>
        <w:t xml:space="preserve"> Up 1 </w:t>
      </w:r>
      <w:r>
        <w:rPr>
          <w:rFonts w:ascii="Arial" w:eastAsia="Arial" w:hAnsi="Arial" w:cs="Arial"/>
        </w:rPr>
        <w:t xml:space="preserve">y </w:t>
      </w:r>
      <w:proofErr w:type="spellStart"/>
      <w:r>
        <w:rPr>
          <w:rFonts w:ascii="Arial" w:eastAsia="Arial" w:hAnsi="Arial" w:cs="Arial"/>
          <w:i/>
        </w:rPr>
        <w:t>Wise</w:t>
      </w:r>
      <w:proofErr w:type="spellEnd"/>
      <w:r>
        <w:rPr>
          <w:rFonts w:ascii="Arial" w:eastAsia="Arial" w:hAnsi="Arial" w:cs="Arial"/>
          <w:i/>
        </w:rPr>
        <w:t xml:space="preserve"> Up 2</w:t>
      </w:r>
      <w:r>
        <w:rPr>
          <w:rFonts w:ascii="Arial" w:eastAsia="Arial" w:hAnsi="Arial" w:cs="Arial"/>
        </w:rPr>
        <w:t>.</w:t>
      </w:r>
    </w:p>
    <w:p w:rsidR="00E05252" w:rsidRDefault="005D667A">
      <w:pPr>
        <w:spacing w:after="0"/>
        <w:jc w:val="center"/>
        <w:rPr>
          <w:b/>
        </w:rPr>
      </w:pPr>
      <w:r>
        <w:rPr>
          <w:b/>
        </w:rPr>
        <w:t xml:space="preserve">Fig.3. </w:t>
      </w:r>
      <w:r>
        <w:rPr>
          <w:b/>
          <w:sz w:val="20"/>
          <w:szCs w:val="20"/>
        </w:rPr>
        <w:t>Actividades basadas en teorías cognitivas.</w:t>
      </w:r>
    </w:p>
    <w:p w:rsidR="00E05252" w:rsidRDefault="00E05252">
      <w:pPr>
        <w:spacing w:after="0"/>
        <w:jc w:val="both"/>
        <w:rPr>
          <w:sz w:val="16"/>
          <w:szCs w:val="16"/>
        </w:rPr>
      </w:pPr>
    </w:p>
    <w:tbl>
      <w:tblPr>
        <w:tblStyle w:val="a0"/>
        <w:tblW w:w="765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823"/>
        <w:gridCol w:w="3827"/>
      </w:tblGrid>
      <w:tr w:rsidR="00E05252">
        <w:trPr>
          <w:jc w:val="center"/>
        </w:trPr>
        <w:tc>
          <w:tcPr>
            <w:tcW w:w="3823" w:type="dxa"/>
          </w:tcPr>
          <w:p w:rsidR="00E05252" w:rsidRDefault="005D667A">
            <w:pPr>
              <w:numPr>
                <w:ilvl w:val="0"/>
                <w:numId w:val="4"/>
              </w:numPr>
              <w:pBdr>
                <w:top w:val="nil"/>
                <w:left w:val="nil"/>
                <w:bottom w:val="nil"/>
                <w:right w:val="nil"/>
                <w:between w:val="nil"/>
              </w:pBdr>
              <w:rPr>
                <w:color w:val="000000"/>
                <w:sz w:val="18"/>
                <w:szCs w:val="18"/>
              </w:rPr>
            </w:pPr>
            <w:r>
              <w:rPr>
                <w:rFonts w:ascii="Times New Roman" w:eastAsia="Times New Roman" w:hAnsi="Times New Roman" w:cs="Times New Roman"/>
                <w:color w:val="000000"/>
                <w:sz w:val="18"/>
                <w:szCs w:val="18"/>
              </w:rPr>
              <w:t>Procesamiento de la información</w:t>
            </w:r>
          </w:p>
          <w:p w:rsidR="00E05252" w:rsidRDefault="005D667A">
            <w:pPr>
              <w:numPr>
                <w:ilvl w:val="0"/>
                <w:numId w:val="4"/>
              </w:numPr>
              <w:pBdr>
                <w:top w:val="nil"/>
                <w:left w:val="nil"/>
                <w:bottom w:val="nil"/>
                <w:right w:val="nil"/>
                <w:between w:val="nil"/>
              </w:pBdr>
              <w:rPr>
                <w:color w:val="000000"/>
                <w:sz w:val="18"/>
                <w:szCs w:val="18"/>
              </w:rPr>
            </w:pPr>
            <w:r>
              <w:rPr>
                <w:rFonts w:ascii="Times New Roman" w:eastAsia="Times New Roman" w:hAnsi="Times New Roman" w:cs="Times New Roman"/>
                <w:color w:val="000000"/>
                <w:sz w:val="18"/>
                <w:szCs w:val="18"/>
              </w:rPr>
              <w:t>Activación de conocimientos previos</w:t>
            </w:r>
          </w:p>
          <w:p w:rsidR="00E05252" w:rsidRDefault="005D667A">
            <w:pPr>
              <w:numPr>
                <w:ilvl w:val="0"/>
                <w:numId w:val="4"/>
              </w:numPr>
              <w:pBdr>
                <w:top w:val="nil"/>
                <w:left w:val="nil"/>
                <w:bottom w:val="nil"/>
                <w:right w:val="nil"/>
                <w:between w:val="nil"/>
              </w:pBdr>
              <w:rPr>
                <w:color w:val="000000"/>
                <w:sz w:val="18"/>
                <w:szCs w:val="18"/>
              </w:rPr>
            </w:pPr>
            <w:r>
              <w:rPr>
                <w:rFonts w:ascii="Times New Roman" w:eastAsia="Times New Roman" w:hAnsi="Times New Roman" w:cs="Times New Roman"/>
                <w:color w:val="000000"/>
                <w:sz w:val="18"/>
                <w:szCs w:val="18"/>
              </w:rPr>
              <w:t>Organización de la creatividad</w:t>
            </w:r>
          </w:p>
          <w:p w:rsidR="00E05252" w:rsidRDefault="005D667A">
            <w:pPr>
              <w:numPr>
                <w:ilvl w:val="0"/>
                <w:numId w:val="4"/>
              </w:numPr>
              <w:pBdr>
                <w:top w:val="nil"/>
                <w:left w:val="nil"/>
                <w:bottom w:val="nil"/>
                <w:right w:val="nil"/>
                <w:between w:val="nil"/>
              </w:pBdr>
              <w:rPr>
                <w:color w:val="000000"/>
                <w:sz w:val="18"/>
                <w:szCs w:val="18"/>
              </w:rPr>
            </w:pPr>
            <w:r>
              <w:rPr>
                <w:rFonts w:ascii="Times New Roman" w:eastAsia="Times New Roman" w:hAnsi="Times New Roman" w:cs="Times New Roman"/>
                <w:color w:val="000000"/>
                <w:sz w:val="18"/>
                <w:szCs w:val="18"/>
              </w:rPr>
              <w:t>Organización de contenidos y procesos</w:t>
            </w:r>
          </w:p>
          <w:p w:rsidR="00E05252" w:rsidRDefault="005D667A">
            <w:pPr>
              <w:numPr>
                <w:ilvl w:val="0"/>
                <w:numId w:val="4"/>
              </w:numPr>
              <w:pBdr>
                <w:top w:val="nil"/>
                <w:left w:val="nil"/>
                <w:bottom w:val="nil"/>
                <w:right w:val="nil"/>
                <w:between w:val="nil"/>
              </w:pBdr>
              <w:rPr>
                <w:color w:val="000000"/>
                <w:sz w:val="18"/>
                <w:szCs w:val="18"/>
              </w:rPr>
            </w:pPr>
            <w:r>
              <w:rPr>
                <w:rFonts w:ascii="Times New Roman" w:eastAsia="Times New Roman" w:hAnsi="Times New Roman" w:cs="Times New Roman"/>
                <w:color w:val="000000"/>
                <w:sz w:val="18"/>
                <w:szCs w:val="18"/>
              </w:rPr>
              <w:t>Verificación de logros</w:t>
            </w:r>
          </w:p>
          <w:p w:rsidR="00E05252" w:rsidRDefault="00E05252"/>
        </w:tc>
        <w:tc>
          <w:tcPr>
            <w:tcW w:w="3827" w:type="dxa"/>
          </w:tcPr>
          <w:p w:rsidR="00E05252" w:rsidRDefault="005D667A">
            <w:pPr>
              <w:numPr>
                <w:ilvl w:val="0"/>
                <w:numId w:val="4"/>
              </w:numPr>
              <w:pBdr>
                <w:top w:val="nil"/>
                <w:left w:val="nil"/>
                <w:bottom w:val="nil"/>
                <w:right w:val="nil"/>
                <w:between w:val="nil"/>
              </w:pBdr>
              <w:rPr>
                <w:color w:val="000000"/>
                <w:sz w:val="18"/>
                <w:szCs w:val="18"/>
              </w:rPr>
            </w:pPr>
            <w:r>
              <w:rPr>
                <w:rFonts w:ascii="Times New Roman" w:eastAsia="Times New Roman" w:hAnsi="Times New Roman" w:cs="Times New Roman"/>
                <w:color w:val="000000"/>
                <w:sz w:val="18"/>
                <w:szCs w:val="18"/>
              </w:rPr>
              <w:t>Regulación de la conducta</w:t>
            </w:r>
          </w:p>
          <w:p w:rsidR="00E05252" w:rsidRDefault="005D667A">
            <w:pPr>
              <w:numPr>
                <w:ilvl w:val="0"/>
                <w:numId w:val="4"/>
              </w:numPr>
              <w:pBdr>
                <w:top w:val="nil"/>
                <w:left w:val="nil"/>
                <w:bottom w:val="nil"/>
                <w:right w:val="nil"/>
                <w:between w:val="nil"/>
              </w:pBdr>
              <w:rPr>
                <w:color w:val="000000"/>
                <w:sz w:val="18"/>
                <w:szCs w:val="18"/>
              </w:rPr>
            </w:pPr>
            <w:r>
              <w:rPr>
                <w:rFonts w:ascii="Times New Roman" w:eastAsia="Times New Roman" w:hAnsi="Times New Roman" w:cs="Times New Roman"/>
                <w:color w:val="000000"/>
                <w:sz w:val="18"/>
                <w:szCs w:val="18"/>
              </w:rPr>
              <w:t>Identificación de errores</w:t>
            </w:r>
          </w:p>
          <w:p w:rsidR="00E05252" w:rsidRDefault="005D667A">
            <w:pPr>
              <w:numPr>
                <w:ilvl w:val="0"/>
                <w:numId w:val="4"/>
              </w:numPr>
              <w:pBdr>
                <w:top w:val="nil"/>
                <w:left w:val="nil"/>
                <w:bottom w:val="nil"/>
                <w:right w:val="nil"/>
                <w:between w:val="nil"/>
              </w:pBdr>
              <w:rPr>
                <w:color w:val="000000"/>
                <w:sz w:val="18"/>
                <w:szCs w:val="18"/>
              </w:rPr>
            </w:pPr>
            <w:r>
              <w:rPr>
                <w:rFonts w:ascii="Times New Roman" w:eastAsia="Times New Roman" w:hAnsi="Times New Roman" w:cs="Times New Roman"/>
                <w:color w:val="000000"/>
                <w:sz w:val="18"/>
                <w:szCs w:val="18"/>
              </w:rPr>
              <w:t>Retroalimentación</w:t>
            </w:r>
          </w:p>
          <w:p w:rsidR="00E05252" w:rsidRDefault="005D667A">
            <w:pPr>
              <w:numPr>
                <w:ilvl w:val="0"/>
                <w:numId w:val="4"/>
              </w:numPr>
              <w:pBdr>
                <w:top w:val="nil"/>
                <w:left w:val="nil"/>
                <w:bottom w:val="nil"/>
                <w:right w:val="nil"/>
                <w:between w:val="nil"/>
              </w:pBdr>
              <w:rPr>
                <w:color w:val="000000"/>
                <w:sz w:val="18"/>
                <w:szCs w:val="18"/>
              </w:rPr>
            </w:pPr>
            <w:r>
              <w:rPr>
                <w:rFonts w:ascii="Times New Roman" w:eastAsia="Times New Roman" w:hAnsi="Times New Roman" w:cs="Times New Roman"/>
                <w:color w:val="000000"/>
                <w:sz w:val="18"/>
                <w:szCs w:val="18"/>
              </w:rPr>
              <w:t>Monitoreo</w:t>
            </w:r>
          </w:p>
          <w:p w:rsidR="00E05252" w:rsidRDefault="005D667A">
            <w:pPr>
              <w:numPr>
                <w:ilvl w:val="0"/>
                <w:numId w:val="4"/>
              </w:numPr>
              <w:pBdr>
                <w:top w:val="nil"/>
                <w:left w:val="nil"/>
                <w:bottom w:val="nil"/>
                <w:right w:val="nil"/>
                <w:between w:val="nil"/>
              </w:pBdr>
              <w:rPr>
                <w:color w:val="000000"/>
                <w:sz w:val="18"/>
                <w:szCs w:val="18"/>
              </w:rPr>
            </w:pPr>
            <w:r>
              <w:rPr>
                <w:rFonts w:ascii="Times New Roman" w:eastAsia="Times New Roman" w:hAnsi="Times New Roman" w:cs="Times New Roman"/>
                <w:color w:val="000000"/>
                <w:sz w:val="18"/>
                <w:szCs w:val="18"/>
              </w:rPr>
              <w:t>Resolución de problemas</w:t>
            </w:r>
          </w:p>
          <w:p w:rsidR="00E05252" w:rsidRDefault="005D667A">
            <w:pPr>
              <w:numPr>
                <w:ilvl w:val="0"/>
                <w:numId w:val="4"/>
              </w:numPr>
              <w:pBdr>
                <w:top w:val="nil"/>
                <w:left w:val="nil"/>
                <w:bottom w:val="nil"/>
                <w:right w:val="nil"/>
                <w:between w:val="nil"/>
              </w:pBdr>
            </w:pPr>
            <w:r>
              <w:rPr>
                <w:rFonts w:ascii="Times New Roman" w:eastAsia="Times New Roman" w:hAnsi="Times New Roman" w:cs="Times New Roman"/>
                <w:color w:val="000000"/>
                <w:sz w:val="18"/>
                <w:szCs w:val="18"/>
              </w:rPr>
              <w:t>Toma de decisiones</w:t>
            </w:r>
          </w:p>
        </w:tc>
      </w:tr>
    </w:tbl>
    <w:p w:rsidR="00E05252" w:rsidRDefault="005D667A">
      <w:pPr>
        <w:rPr>
          <w:sz w:val="20"/>
          <w:szCs w:val="20"/>
        </w:rPr>
      </w:pPr>
      <w:r>
        <w:rPr>
          <w:sz w:val="20"/>
          <w:szCs w:val="20"/>
        </w:rPr>
        <w:tab/>
      </w:r>
    </w:p>
    <w:p w:rsidR="00E05252" w:rsidRDefault="005D667A">
      <w:pPr>
        <w:numPr>
          <w:ilvl w:val="0"/>
          <w:numId w:val="3"/>
        </w:numPr>
        <w:pBdr>
          <w:top w:val="nil"/>
          <w:left w:val="nil"/>
          <w:bottom w:val="nil"/>
          <w:right w:val="nil"/>
          <w:between w:val="nil"/>
        </w:pBdr>
        <w:spacing w:after="0" w:line="276" w:lineRule="auto"/>
        <w:rPr>
          <w:rFonts w:ascii="Arial" w:eastAsia="Arial" w:hAnsi="Arial" w:cs="Arial"/>
          <w:b/>
          <w:color w:val="000000"/>
          <w:sz w:val="24"/>
          <w:szCs w:val="24"/>
        </w:rPr>
      </w:pPr>
      <w:r>
        <w:rPr>
          <w:rFonts w:ascii="Arial" w:eastAsia="Arial" w:hAnsi="Arial" w:cs="Arial"/>
          <w:b/>
          <w:color w:val="000000"/>
          <w:sz w:val="24"/>
          <w:szCs w:val="24"/>
        </w:rPr>
        <w:t>EL MODELO DE ENSEÑANZA DE INGLÉS EN EL CCH Y SUS PROGRAMAS DE ESTUDIO</w:t>
      </w:r>
    </w:p>
    <w:p w:rsidR="00E05252" w:rsidRDefault="005D667A">
      <w:pPr>
        <w:spacing w:line="276" w:lineRule="auto"/>
        <w:rPr>
          <w:rFonts w:ascii="Arial" w:eastAsia="Arial" w:hAnsi="Arial" w:cs="Arial"/>
          <w:i/>
        </w:rPr>
      </w:pPr>
      <w:r>
        <w:rPr>
          <w:rFonts w:ascii="Arial" w:eastAsia="Arial" w:hAnsi="Arial" w:cs="Arial"/>
          <w:b/>
          <w:i/>
        </w:rPr>
        <w:t>El MCER (2001) y las actividades de lengua</w:t>
      </w:r>
      <w:r>
        <w:rPr>
          <w:rFonts w:ascii="Arial" w:eastAsia="Arial" w:hAnsi="Arial" w:cs="Arial"/>
          <w:i/>
        </w:rPr>
        <w:t>.</w:t>
      </w:r>
    </w:p>
    <w:p w:rsidR="00E05252" w:rsidRDefault="005D667A">
      <w:pPr>
        <w:spacing w:line="276" w:lineRule="auto"/>
        <w:jc w:val="both"/>
        <w:rPr>
          <w:rFonts w:ascii="Arial" w:eastAsia="Arial" w:hAnsi="Arial" w:cs="Arial"/>
        </w:rPr>
      </w:pPr>
      <w:r>
        <w:rPr>
          <w:rFonts w:ascii="Arial" w:eastAsia="Arial" w:hAnsi="Arial" w:cs="Arial"/>
        </w:rPr>
        <w:t xml:space="preserve">En los Programas de Inglés del CCH se identifica un modelo de enseñanza propio, congruente con el Modelo educativo crítico, con los principios y enfoques del Área de Talleres de Lenguaje y comunicación, a la cual pertenecen las materias de inglés. En los Programas de la Materia de </w:t>
      </w:r>
      <w:proofErr w:type="gramStart"/>
      <w:r>
        <w:rPr>
          <w:rFonts w:ascii="Arial" w:eastAsia="Arial" w:hAnsi="Arial" w:cs="Arial"/>
        </w:rPr>
        <w:t>Inglés</w:t>
      </w:r>
      <w:proofErr w:type="gramEnd"/>
      <w:r>
        <w:rPr>
          <w:rFonts w:ascii="Arial" w:eastAsia="Arial" w:hAnsi="Arial" w:cs="Arial"/>
        </w:rPr>
        <w:t xml:space="preserve"> vigentes (2016), además de los principios arriba mencionados, se adoptan los del MCER (2001). A </w:t>
      </w:r>
      <w:proofErr w:type="gramStart"/>
      <w:r>
        <w:rPr>
          <w:rFonts w:ascii="Arial" w:eastAsia="Arial" w:hAnsi="Arial" w:cs="Arial"/>
        </w:rPr>
        <w:t>continuación</w:t>
      </w:r>
      <w:proofErr w:type="gramEnd"/>
      <w:r>
        <w:rPr>
          <w:rFonts w:ascii="Arial" w:eastAsia="Arial" w:hAnsi="Arial" w:cs="Arial"/>
        </w:rPr>
        <w:t xml:space="preserve"> se mencionan algunos elementos importantes para poder comprender cómo entender los programas, cómo enseñar y con qué enseñar (materiales).</w:t>
      </w:r>
    </w:p>
    <w:p w:rsidR="00E05252" w:rsidRDefault="005D667A">
      <w:pPr>
        <w:spacing w:line="276" w:lineRule="auto"/>
        <w:jc w:val="both"/>
        <w:rPr>
          <w:rFonts w:ascii="Arial" w:eastAsia="Arial" w:hAnsi="Arial" w:cs="Arial"/>
        </w:rPr>
      </w:pPr>
      <w:r>
        <w:rPr>
          <w:rFonts w:ascii="Arial" w:eastAsia="Arial" w:hAnsi="Arial" w:cs="Arial"/>
        </w:rPr>
        <w:t>¿Cuáles son las actividades de la lengua que se enseñan?</w:t>
      </w:r>
    </w:p>
    <w:p w:rsidR="00E05252" w:rsidRDefault="005D667A">
      <w:pPr>
        <w:spacing w:line="276" w:lineRule="auto"/>
        <w:jc w:val="both"/>
        <w:rPr>
          <w:rFonts w:ascii="Arial" w:eastAsia="Arial" w:hAnsi="Arial" w:cs="Arial"/>
        </w:rPr>
      </w:pPr>
      <w:r>
        <w:rPr>
          <w:rFonts w:ascii="Arial" w:eastAsia="Arial" w:hAnsi="Arial" w:cs="Arial"/>
        </w:rPr>
        <w:t xml:space="preserve">El concepto de actividades de la lengua es equivalente al de las habilidades de la lengua del Enfoque Comunicativo, pero se expresan de diferente manera y se agrega una actividad más, la interacción (en comunicación real en espacio y tiempo). La mediación oral y escrita que establece el MCER (2001) no fue incorporada en los programas de </w:t>
      </w:r>
      <w:proofErr w:type="gramStart"/>
      <w:r>
        <w:rPr>
          <w:rFonts w:ascii="Arial" w:eastAsia="Arial" w:hAnsi="Arial" w:cs="Arial"/>
        </w:rPr>
        <w:t>Inglés</w:t>
      </w:r>
      <w:proofErr w:type="gramEnd"/>
      <w:r>
        <w:rPr>
          <w:rFonts w:ascii="Arial" w:eastAsia="Arial" w:hAnsi="Arial" w:cs="Arial"/>
        </w:rPr>
        <w:t xml:space="preserve"> del CCH.</w:t>
      </w:r>
    </w:p>
    <w:p w:rsidR="00E05252" w:rsidRDefault="005D667A">
      <w:pPr>
        <w:numPr>
          <w:ilvl w:val="0"/>
          <w:numId w:val="5"/>
        </w:numPr>
        <w:pBdr>
          <w:top w:val="nil"/>
          <w:left w:val="nil"/>
          <w:bottom w:val="nil"/>
          <w:right w:val="nil"/>
          <w:between w:val="nil"/>
        </w:pBdr>
        <w:spacing w:after="0" w:line="276" w:lineRule="auto"/>
        <w:rPr>
          <w:color w:val="000000"/>
          <w:sz w:val="20"/>
          <w:szCs w:val="20"/>
        </w:rPr>
      </w:pPr>
      <w:r>
        <w:rPr>
          <w:rFonts w:ascii="Arial" w:eastAsia="Arial" w:hAnsi="Arial" w:cs="Arial"/>
          <w:color w:val="000000"/>
          <w:sz w:val="20"/>
          <w:szCs w:val="20"/>
        </w:rPr>
        <w:t xml:space="preserve">Comprensión </w:t>
      </w:r>
      <w:r>
        <w:rPr>
          <w:rFonts w:ascii="Arial" w:eastAsia="Arial" w:hAnsi="Arial" w:cs="Arial"/>
          <w:sz w:val="20"/>
          <w:szCs w:val="20"/>
        </w:rPr>
        <w:t>auditiva</w:t>
      </w:r>
      <w:r>
        <w:rPr>
          <w:rFonts w:ascii="Arial" w:eastAsia="Arial" w:hAnsi="Arial" w:cs="Arial"/>
          <w:color w:val="000000"/>
          <w:sz w:val="20"/>
          <w:szCs w:val="20"/>
        </w:rPr>
        <w:t xml:space="preserve"> y comprensión de lectura= comprensión oral y comprensión escrita.</w:t>
      </w:r>
    </w:p>
    <w:p w:rsidR="00E05252" w:rsidRDefault="005D667A">
      <w:pPr>
        <w:numPr>
          <w:ilvl w:val="0"/>
          <w:numId w:val="5"/>
        </w:numPr>
        <w:pBdr>
          <w:top w:val="nil"/>
          <w:left w:val="nil"/>
          <w:bottom w:val="nil"/>
          <w:right w:val="nil"/>
          <w:between w:val="nil"/>
        </w:pBdr>
        <w:spacing w:after="0" w:line="276" w:lineRule="auto"/>
        <w:rPr>
          <w:color w:val="000000"/>
          <w:sz w:val="20"/>
          <w:szCs w:val="20"/>
        </w:rPr>
      </w:pPr>
      <w:r>
        <w:rPr>
          <w:rFonts w:ascii="Arial" w:eastAsia="Arial" w:hAnsi="Arial" w:cs="Arial"/>
          <w:color w:val="000000"/>
          <w:sz w:val="20"/>
          <w:szCs w:val="20"/>
        </w:rPr>
        <w:t>Producción oral y producción escrita= Expresión oral y expresión escrita.</w:t>
      </w:r>
    </w:p>
    <w:p w:rsidR="00E05252" w:rsidRDefault="005D667A">
      <w:pPr>
        <w:numPr>
          <w:ilvl w:val="0"/>
          <w:numId w:val="5"/>
        </w:numPr>
        <w:pBdr>
          <w:top w:val="nil"/>
          <w:left w:val="nil"/>
          <w:bottom w:val="nil"/>
          <w:right w:val="nil"/>
          <w:between w:val="nil"/>
        </w:pBdr>
        <w:spacing w:after="0" w:line="276" w:lineRule="auto"/>
        <w:rPr>
          <w:color w:val="000000"/>
          <w:sz w:val="20"/>
          <w:szCs w:val="20"/>
        </w:rPr>
      </w:pPr>
      <w:r>
        <w:rPr>
          <w:rFonts w:ascii="Arial" w:eastAsia="Arial" w:hAnsi="Arial" w:cs="Arial"/>
          <w:color w:val="000000"/>
          <w:sz w:val="20"/>
          <w:szCs w:val="20"/>
        </w:rPr>
        <w:t>Interacción oral y escrita.</w:t>
      </w:r>
    </w:p>
    <w:p w:rsidR="00E05252" w:rsidRDefault="00E05252">
      <w:pPr>
        <w:pBdr>
          <w:top w:val="nil"/>
          <w:left w:val="nil"/>
          <w:bottom w:val="nil"/>
          <w:right w:val="nil"/>
          <w:between w:val="nil"/>
        </w:pBdr>
        <w:spacing w:after="0" w:line="276" w:lineRule="auto"/>
        <w:ind w:left="720" w:hanging="720"/>
        <w:rPr>
          <w:rFonts w:ascii="Arial" w:eastAsia="Arial" w:hAnsi="Arial" w:cs="Arial"/>
          <w:color w:val="000000"/>
          <w:sz w:val="24"/>
          <w:szCs w:val="24"/>
        </w:rPr>
      </w:pPr>
    </w:p>
    <w:p w:rsidR="00E05252" w:rsidRDefault="005D667A">
      <w:pPr>
        <w:spacing w:line="276" w:lineRule="auto"/>
        <w:rPr>
          <w:rFonts w:ascii="Arial" w:eastAsia="Arial" w:hAnsi="Arial" w:cs="Arial"/>
          <w:b/>
        </w:rPr>
      </w:pPr>
      <w:r>
        <w:rPr>
          <w:rFonts w:ascii="Arial" w:eastAsia="Arial" w:hAnsi="Arial" w:cs="Arial"/>
          <w:b/>
        </w:rPr>
        <w:lastRenderedPageBreak/>
        <w:t>Aprendizaje de inglés y tareas comunicativas.</w:t>
      </w:r>
    </w:p>
    <w:p w:rsidR="00E05252" w:rsidRDefault="005D667A">
      <w:pPr>
        <w:spacing w:line="276" w:lineRule="auto"/>
        <w:jc w:val="both"/>
        <w:rPr>
          <w:rFonts w:ascii="Arial" w:eastAsia="Arial" w:hAnsi="Arial" w:cs="Arial"/>
        </w:rPr>
      </w:pPr>
      <w:r>
        <w:rPr>
          <w:rFonts w:ascii="Arial" w:eastAsia="Arial" w:hAnsi="Arial" w:cs="Arial"/>
        </w:rPr>
        <w:t xml:space="preserve">Las grandes aportaciones de disciplinas como la psicolingüística, la sociolingüística, la pragmática, las teorías del procesamiento </w:t>
      </w:r>
      <w:proofErr w:type="gramStart"/>
      <w:r>
        <w:rPr>
          <w:rFonts w:ascii="Arial" w:eastAsia="Arial" w:hAnsi="Arial" w:cs="Arial"/>
        </w:rPr>
        <w:t>lingüístico,</w:t>
      </w:r>
      <w:proofErr w:type="gramEnd"/>
      <w:r>
        <w:rPr>
          <w:rFonts w:ascii="Arial" w:eastAsia="Arial" w:hAnsi="Arial" w:cs="Arial"/>
        </w:rPr>
        <w:t xml:space="preserve"> han logrado importantes avances en la metodología de e-a (enseñanza-aprendizaje) y en la selección y diseño de recursos y materiales didácticos, totalmente congruentes con determinada propuesta pedagógica (Modelo del CCH). Conceptos y procesos como el </w:t>
      </w:r>
      <w:r>
        <w:rPr>
          <w:rFonts w:ascii="Arial" w:eastAsia="Arial" w:hAnsi="Arial" w:cs="Arial"/>
          <w:i/>
        </w:rPr>
        <w:t>input</w:t>
      </w:r>
      <w:r>
        <w:rPr>
          <w:rFonts w:ascii="Arial" w:eastAsia="Arial" w:hAnsi="Arial" w:cs="Arial"/>
        </w:rPr>
        <w:t xml:space="preserve"> y el </w:t>
      </w:r>
      <w:r>
        <w:rPr>
          <w:rFonts w:ascii="Arial" w:eastAsia="Arial" w:hAnsi="Arial" w:cs="Arial"/>
          <w:i/>
        </w:rPr>
        <w:t>output</w:t>
      </w:r>
      <w:r>
        <w:rPr>
          <w:rFonts w:ascii="Arial" w:eastAsia="Arial" w:hAnsi="Arial" w:cs="Arial"/>
        </w:rPr>
        <w:t xml:space="preserve"> lingüísticos del lenguaje en su contexto social (cultura), así como la dimensión pragmática del lenguaje fueron elementos importantes que se integraron a los Programas de Inglés. Esto </w:t>
      </w:r>
      <w:proofErr w:type="gramStart"/>
      <w:r>
        <w:rPr>
          <w:rFonts w:ascii="Arial" w:eastAsia="Arial" w:hAnsi="Arial" w:cs="Arial"/>
        </w:rPr>
        <w:t>se  puede</w:t>
      </w:r>
      <w:proofErr w:type="gramEnd"/>
      <w:r>
        <w:rPr>
          <w:rFonts w:ascii="Arial" w:eastAsia="Arial" w:hAnsi="Arial" w:cs="Arial"/>
        </w:rPr>
        <w:t xml:space="preserve"> observar en las cartas descriptivas, las cuales organizan propósitos y sus aprendizajes con base en las funciones comunicativas. De estas funciones comunicativas se desglosan los contenidos conceptuales, procedimentales y actitudinales. </w:t>
      </w:r>
    </w:p>
    <w:p w:rsidR="00E05252" w:rsidRDefault="005D667A">
      <w:pPr>
        <w:spacing w:line="276" w:lineRule="auto"/>
        <w:jc w:val="both"/>
        <w:rPr>
          <w:rFonts w:ascii="Arial" w:eastAsia="Arial" w:hAnsi="Arial" w:cs="Arial"/>
        </w:rPr>
      </w:pPr>
      <w:r>
        <w:rPr>
          <w:rFonts w:ascii="Arial" w:eastAsia="Arial" w:hAnsi="Arial" w:cs="Arial"/>
        </w:rPr>
        <w:t>Una propuesta de trabajo alternativo que permite integrar, repasar y evaluar varios aprendizajes y sus contenidos es la tarea comunicativa real (Enfoque por Tareas). Esta propuesta incorpora elementos para hacer posible el desarrollo de la competencia lingüística de los alumnos del CCH, como lo marcan sus programas. En modalidad de resultado de aprendizaje final y situado, la tarea permite una secuencia de actividades de enseñanza y aprendizaje en forma de un plan de trabajo a facilitar sucesivas fases o etapas en las que los alumnos llevan a cabo acciones específicas: organización y búsqueda de recursos y de información, toma de decisiones, organización del trabajo colaborativo, práctica de actividades de la lengua, entrega, diseño y socialización de un producto, entre otras.</w:t>
      </w:r>
    </w:p>
    <w:p w:rsidR="00E05252" w:rsidRDefault="005D667A">
      <w:pPr>
        <w:jc w:val="both"/>
      </w:pPr>
      <w:r>
        <w:rPr>
          <w:noProof/>
        </w:rPr>
        <w:drawing>
          <wp:inline distT="0" distB="0" distL="0" distR="0">
            <wp:extent cx="5623437" cy="763205"/>
            <wp:effectExtent l="0" t="0" r="0" b="0"/>
            <wp:docPr id="4"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1"/>
                    <a:srcRect t="59819"/>
                    <a:stretch>
                      <a:fillRect/>
                    </a:stretch>
                  </pic:blipFill>
                  <pic:spPr>
                    <a:xfrm>
                      <a:off x="0" y="0"/>
                      <a:ext cx="5623437" cy="763205"/>
                    </a:xfrm>
                    <a:prstGeom prst="rect">
                      <a:avLst/>
                    </a:prstGeom>
                    <a:ln/>
                  </pic:spPr>
                </pic:pic>
              </a:graphicData>
            </a:graphic>
          </wp:inline>
        </w:drawing>
      </w:r>
    </w:p>
    <w:p w:rsidR="00E05252" w:rsidRDefault="005D667A">
      <w:pPr>
        <w:ind w:left="2124" w:firstLine="707"/>
        <w:jc w:val="both"/>
        <w:rPr>
          <w:b/>
        </w:rPr>
      </w:pPr>
      <w:r>
        <w:rPr>
          <w:b/>
        </w:rPr>
        <w:t>Fig. 4. La tarea y los contenidos.</w:t>
      </w:r>
    </w:p>
    <w:p w:rsidR="00E05252" w:rsidRDefault="005D667A">
      <w:pPr>
        <w:jc w:val="center"/>
      </w:pPr>
      <w:r>
        <w:rPr>
          <w:noProof/>
        </w:rPr>
        <w:drawing>
          <wp:inline distT="0" distB="0" distL="0" distR="0">
            <wp:extent cx="4141174" cy="816146"/>
            <wp:effectExtent l="0" t="0" r="0" b="0"/>
            <wp:docPr id="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2"/>
                    <a:srcRect l="4671" t="50578" r="4737" b="2254"/>
                    <a:stretch>
                      <a:fillRect/>
                    </a:stretch>
                  </pic:blipFill>
                  <pic:spPr>
                    <a:xfrm>
                      <a:off x="0" y="0"/>
                      <a:ext cx="4141174" cy="816146"/>
                    </a:xfrm>
                    <a:prstGeom prst="rect">
                      <a:avLst/>
                    </a:prstGeom>
                    <a:ln/>
                  </pic:spPr>
                </pic:pic>
              </a:graphicData>
            </a:graphic>
          </wp:inline>
        </w:drawing>
      </w:r>
    </w:p>
    <w:p w:rsidR="00E05252" w:rsidRDefault="005D667A">
      <w:pPr>
        <w:spacing w:line="276" w:lineRule="auto"/>
        <w:rPr>
          <w:rFonts w:ascii="Arial" w:eastAsia="Arial" w:hAnsi="Arial" w:cs="Arial"/>
        </w:rPr>
      </w:pPr>
      <w:r>
        <w:rPr>
          <w:rFonts w:ascii="Arial" w:eastAsia="Arial" w:hAnsi="Arial" w:cs="Arial"/>
        </w:rPr>
        <w:t>¿Por qué el enfoque comunicativo es pertinente en la enseñanza-aprendizaje de inglés en el CCH?</w:t>
      </w:r>
    </w:p>
    <w:p w:rsidR="00E05252" w:rsidRDefault="005D667A">
      <w:pPr>
        <w:spacing w:line="276" w:lineRule="auto"/>
        <w:jc w:val="both"/>
        <w:rPr>
          <w:rFonts w:ascii="Arial" w:eastAsia="Arial" w:hAnsi="Arial" w:cs="Arial"/>
        </w:rPr>
      </w:pPr>
      <w:r>
        <w:rPr>
          <w:rFonts w:ascii="Arial" w:eastAsia="Arial" w:hAnsi="Arial" w:cs="Arial"/>
        </w:rPr>
        <w:t xml:space="preserve">La misión y propósito esencial que tenemos los docentes de inglés es contribuir al perfil de egreso de nuestros estudiantes: dotarlos de las habilidades necesarias y el nivel de competencia comunicativo necesario para que logren desempeñarse con eficiencia en sus estudios de bachillerato y prepararlos para los estudios de licenciatura. La metodología que propone el Enfoque comunicativo sigue siendo vigente y es pertinente para lograr el propósito antes mencionado. </w:t>
      </w:r>
    </w:p>
    <w:p w:rsidR="00E05252" w:rsidRDefault="00E05252">
      <w:pPr>
        <w:spacing w:line="276" w:lineRule="auto"/>
        <w:jc w:val="both"/>
        <w:rPr>
          <w:rFonts w:ascii="Arial" w:eastAsia="Arial" w:hAnsi="Arial" w:cs="Arial"/>
        </w:rPr>
      </w:pPr>
    </w:p>
    <w:p w:rsidR="00E05252" w:rsidRDefault="005D667A">
      <w:pPr>
        <w:jc w:val="both"/>
        <w:rPr>
          <w:rFonts w:ascii="Arial" w:eastAsia="Arial" w:hAnsi="Arial" w:cs="Arial"/>
          <w:b/>
          <w:sz w:val="24"/>
          <w:szCs w:val="24"/>
        </w:rPr>
      </w:pPr>
      <w:r>
        <w:rPr>
          <w:rFonts w:ascii="Arial" w:eastAsia="Arial" w:hAnsi="Arial" w:cs="Arial"/>
          <w:b/>
          <w:sz w:val="24"/>
          <w:szCs w:val="24"/>
        </w:rPr>
        <w:lastRenderedPageBreak/>
        <w:t>Características del Enfoque Comunicativo.</w:t>
      </w:r>
    </w:p>
    <w:p w:rsidR="00E05252" w:rsidRDefault="005D667A">
      <w:pPr>
        <w:spacing w:after="0" w:line="276" w:lineRule="auto"/>
        <w:jc w:val="both"/>
        <w:rPr>
          <w:rFonts w:ascii="Arial" w:eastAsia="Arial" w:hAnsi="Arial" w:cs="Arial"/>
        </w:rPr>
      </w:pPr>
      <w:r>
        <w:rPr>
          <w:rFonts w:ascii="Arial" w:eastAsia="Arial" w:hAnsi="Arial" w:cs="Arial"/>
        </w:rPr>
        <w:t xml:space="preserve">Los profesores de lenguas han de tener en cuenta estas características, en este caso en el diseño de recursos y materiales. Las tareas comunicativas están incluidas en cada unidad de los materiales de </w:t>
      </w:r>
      <w:proofErr w:type="spellStart"/>
      <w:r>
        <w:rPr>
          <w:rFonts w:ascii="Arial" w:eastAsia="Arial" w:hAnsi="Arial" w:cs="Arial"/>
          <w:i/>
        </w:rPr>
        <w:t>Wise</w:t>
      </w:r>
      <w:proofErr w:type="spellEnd"/>
      <w:r>
        <w:rPr>
          <w:rFonts w:ascii="Arial" w:eastAsia="Arial" w:hAnsi="Arial" w:cs="Arial"/>
          <w:i/>
        </w:rPr>
        <w:t xml:space="preserve"> Up</w:t>
      </w:r>
      <w:r>
        <w:rPr>
          <w:rFonts w:ascii="Arial" w:eastAsia="Arial" w:hAnsi="Arial" w:cs="Arial"/>
        </w:rPr>
        <w:t>.</w:t>
      </w:r>
    </w:p>
    <w:p w:rsidR="00E05252" w:rsidRDefault="005D667A">
      <w:pPr>
        <w:numPr>
          <w:ilvl w:val="0"/>
          <w:numId w:val="1"/>
        </w:numPr>
        <w:pBdr>
          <w:top w:val="nil"/>
          <w:left w:val="nil"/>
          <w:bottom w:val="nil"/>
          <w:right w:val="nil"/>
          <w:between w:val="nil"/>
        </w:pBdr>
        <w:spacing w:after="0" w:line="240" w:lineRule="auto"/>
        <w:ind w:left="567"/>
        <w:rPr>
          <w:color w:val="000000"/>
        </w:rPr>
      </w:pPr>
      <w:r>
        <w:rPr>
          <w:color w:val="000000"/>
        </w:rPr>
        <w:t xml:space="preserve">De manera complementaria con el MCER este enfoque </w:t>
      </w:r>
      <w:proofErr w:type="gramStart"/>
      <w:r>
        <w:rPr>
          <w:color w:val="000000"/>
        </w:rPr>
        <w:t>atiende  las</w:t>
      </w:r>
      <w:proofErr w:type="gramEnd"/>
      <w:r>
        <w:rPr>
          <w:color w:val="000000"/>
        </w:rPr>
        <w:t xml:space="preserve"> destrezas, actividades o habilidades de la lengua.</w:t>
      </w:r>
    </w:p>
    <w:p w:rsidR="00E05252" w:rsidRDefault="005D667A">
      <w:r>
        <w:rPr>
          <w:noProof/>
        </w:rPr>
        <w:drawing>
          <wp:inline distT="0" distB="0" distL="0" distR="0">
            <wp:extent cx="5050186" cy="2551430"/>
            <wp:effectExtent l="0" t="0" r="0" b="0"/>
            <wp:docPr id="6"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3"/>
                    <a:srcRect l="30435" t="15777" r="30544" b="51664"/>
                    <a:stretch>
                      <a:fillRect/>
                    </a:stretch>
                  </pic:blipFill>
                  <pic:spPr>
                    <a:xfrm>
                      <a:off x="0" y="0"/>
                      <a:ext cx="5050186" cy="2551430"/>
                    </a:xfrm>
                    <a:prstGeom prst="rect">
                      <a:avLst/>
                    </a:prstGeom>
                    <a:ln/>
                  </pic:spPr>
                </pic:pic>
              </a:graphicData>
            </a:graphic>
          </wp:inline>
        </w:drawing>
      </w:r>
    </w:p>
    <w:p w:rsidR="00E05252" w:rsidRDefault="005D667A">
      <w:pPr>
        <w:spacing w:after="0" w:line="276" w:lineRule="auto"/>
        <w:rPr>
          <w:rFonts w:ascii="Arial" w:eastAsia="Arial" w:hAnsi="Arial" w:cs="Arial"/>
          <w:b/>
          <w:sz w:val="24"/>
          <w:szCs w:val="24"/>
        </w:rPr>
      </w:pPr>
      <w:r>
        <w:rPr>
          <w:rFonts w:ascii="Arial" w:eastAsia="Arial" w:hAnsi="Arial" w:cs="Arial"/>
          <w:b/>
          <w:sz w:val="24"/>
          <w:szCs w:val="24"/>
        </w:rPr>
        <w:t>Evaluación de contenidos conceptuales, procedimentales y actitudinales.</w:t>
      </w:r>
    </w:p>
    <w:p w:rsidR="00E05252" w:rsidRDefault="005D667A">
      <w:pPr>
        <w:spacing w:after="0" w:line="276" w:lineRule="auto"/>
        <w:jc w:val="both"/>
        <w:rPr>
          <w:rFonts w:ascii="Arial" w:eastAsia="Arial" w:hAnsi="Arial" w:cs="Arial"/>
          <w:sz w:val="24"/>
          <w:szCs w:val="24"/>
        </w:rPr>
      </w:pPr>
      <w:r>
        <w:rPr>
          <w:rFonts w:ascii="Arial" w:eastAsia="Arial" w:hAnsi="Arial" w:cs="Arial"/>
          <w:sz w:val="24"/>
          <w:szCs w:val="24"/>
        </w:rPr>
        <w:t xml:space="preserve">En el Modelo educativo del CCH, y en los programas de estudio, la evaluación es concebida como parte del proceso de aprendizaje, permite hacer un alto en el </w:t>
      </w:r>
      <w:r>
        <w:rPr>
          <w:rFonts w:ascii="Arial" w:eastAsia="Arial" w:hAnsi="Arial" w:cs="Arial"/>
          <w:i/>
          <w:sz w:val="24"/>
          <w:szCs w:val="24"/>
        </w:rPr>
        <w:t xml:space="preserve">continuum </w:t>
      </w:r>
      <w:r>
        <w:rPr>
          <w:rFonts w:ascii="Arial" w:eastAsia="Arial" w:hAnsi="Arial" w:cs="Arial"/>
          <w:sz w:val="24"/>
          <w:szCs w:val="24"/>
        </w:rPr>
        <w:t xml:space="preserve">para verificar, reflexionar y tomar acciones sobre el grado de alcance de los propósitos (Programas de Estudio de Inglés I-IV, 2016). Se detectan dificultades, deficiencias y errores y, con base en ello, se hacen propuestas de intervención para superar esas dificultades. Se plantea una evaluación integral en tres tipos. Diagnóstica, formativa y sumativa. Esto porque al final del curso, se tiene que asignar una calificación que indica si el alumno acredita la materia y con qué calificación. Los materiales de </w:t>
      </w:r>
      <w:proofErr w:type="spellStart"/>
      <w:r>
        <w:rPr>
          <w:rFonts w:ascii="Arial" w:eastAsia="Arial" w:hAnsi="Arial" w:cs="Arial"/>
          <w:i/>
          <w:sz w:val="24"/>
          <w:szCs w:val="24"/>
        </w:rPr>
        <w:t>Wise</w:t>
      </w:r>
      <w:proofErr w:type="spellEnd"/>
      <w:r>
        <w:rPr>
          <w:rFonts w:ascii="Arial" w:eastAsia="Arial" w:hAnsi="Arial" w:cs="Arial"/>
          <w:i/>
          <w:sz w:val="24"/>
          <w:szCs w:val="24"/>
        </w:rPr>
        <w:t xml:space="preserve"> Up</w:t>
      </w:r>
      <w:r>
        <w:rPr>
          <w:rFonts w:ascii="Arial" w:eastAsia="Arial" w:hAnsi="Arial" w:cs="Arial"/>
          <w:sz w:val="24"/>
          <w:szCs w:val="24"/>
        </w:rPr>
        <w:t>, al igual que los programas proponen formas de evaluación sobre los contenidos de cada aprendizaje. Los tipos, contenidos y estrategias (técnicas y rúbricas) de evaluación más comunes y que se pueden encontrar se observan en las siguientes tablas.</w:t>
      </w:r>
    </w:p>
    <w:p w:rsidR="00E05252" w:rsidRDefault="00E05252">
      <w:pPr>
        <w:spacing w:after="0" w:line="276" w:lineRule="auto"/>
        <w:jc w:val="both"/>
        <w:rPr>
          <w:rFonts w:ascii="Arial" w:eastAsia="Arial" w:hAnsi="Arial" w:cs="Arial"/>
          <w:sz w:val="24"/>
          <w:szCs w:val="24"/>
        </w:rPr>
      </w:pPr>
    </w:p>
    <w:p w:rsidR="00E05252" w:rsidRDefault="005D667A">
      <w:pPr>
        <w:jc w:val="center"/>
        <w:rPr>
          <w:b/>
        </w:rPr>
      </w:pPr>
      <w:r>
        <w:rPr>
          <w:b/>
        </w:rPr>
        <w:t>Fig. 5. Evaluación de contenidos conceptuales, procedimentales y actitudinales.</w:t>
      </w:r>
    </w:p>
    <w:p w:rsidR="00E05252" w:rsidRDefault="005D667A">
      <w:pPr>
        <w:jc w:val="center"/>
      </w:pPr>
      <w:r>
        <w:rPr>
          <w:noProof/>
        </w:rPr>
        <w:drawing>
          <wp:inline distT="0" distB="0" distL="0" distR="0">
            <wp:extent cx="3141138" cy="1219390"/>
            <wp:effectExtent l="0" t="0" r="0" b="0"/>
            <wp:docPr id="9"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4"/>
                    <a:srcRect l="22446" t="23088" r="7788" b="16262"/>
                    <a:stretch>
                      <a:fillRect/>
                    </a:stretch>
                  </pic:blipFill>
                  <pic:spPr>
                    <a:xfrm>
                      <a:off x="0" y="0"/>
                      <a:ext cx="3141138" cy="1219390"/>
                    </a:xfrm>
                    <a:prstGeom prst="rect">
                      <a:avLst/>
                    </a:prstGeom>
                    <a:ln/>
                  </pic:spPr>
                </pic:pic>
              </a:graphicData>
            </a:graphic>
          </wp:inline>
        </w:drawing>
      </w:r>
    </w:p>
    <w:p w:rsidR="00E05252" w:rsidRDefault="005D667A">
      <w:pPr>
        <w:jc w:val="center"/>
        <w:rPr>
          <w:b/>
        </w:rPr>
      </w:pPr>
      <w:r>
        <w:rPr>
          <w:b/>
        </w:rPr>
        <w:lastRenderedPageBreak/>
        <w:t>Fig. 6. Estrategias según el tipo de evaluación.</w:t>
      </w:r>
    </w:p>
    <w:p w:rsidR="00E05252" w:rsidRDefault="005D667A">
      <w:pPr>
        <w:jc w:val="center"/>
      </w:pPr>
      <w:r>
        <w:rPr>
          <w:noProof/>
        </w:rPr>
        <w:drawing>
          <wp:inline distT="0" distB="0" distL="0" distR="0">
            <wp:extent cx="3901165" cy="931290"/>
            <wp:effectExtent l="0" t="0" r="0" b="0"/>
            <wp:docPr id="8"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5"/>
                    <a:srcRect l="24631" t="33435" r="12649" b="18737"/>
                    <a:stretch>
                      <a:fillRect/>
                    </a:stretch>
                  </pic:blipFill>
                  <pic:spPr>
                    <a:xfrm>
                      <a:off x="0" y="0"/>
                      <a:ext cx="3901165" cy="931290"/>
                    </a:xfrm>
                    <a:prstGeom prst="rect">
                      <a:avLst/>
                    </a:prstGeom>
                    <a:ln/>
                  </pic:spPr>
                </pic:pic>
              </a:graphicData>
            </a:graphic>
          </wp:inline>
        </w:drawing>
      </w:r>
    </w:p>
    <w:p w:rsidR="00E05252" w:rsidRDefault="005D667A">
      <w:pPr>
        <w:jc w:val="center"/>
        <w:rPr>
          <w:b/>
        </w:rPr>
      </w:pPr>
      <w:r>
        <w:rPr>
          <w:b/>
        </w:rPr>
        <w:t>Fig. 7. Uso de rúbricas. ¿Para qué y qué mejoran las rúbricas?</w:t>
      </w:r>
    </w:p>
    <w:p w:rsidR="00E05252" w:rsidRDefault="005D667A">
      <w:pPr>
        <w:jc w:val="center"/>
      </w:pPr>
      <w:r>
        <w:rPr>
          <w:noProof/>
        </w:rPr>
        <w:drawing>
          <wp:inline distT="0" distB="0" distL="0" distR="0">
            <wp:extent cx="3362353" cy="1165071"/>
            <wp:effectExtent l="0" t="0" r="0" b="0"/>
            <wp:docPr id="12"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16"/>
                    <a:srcRect l="55694" t="47898" r="13668" b="10624"/>
                    <a:stretch>
                      <a:fillRect/>
                    </a:stretch>
                  </pic:blipFill>
                  <pic:spPr>
                    <a:xfrm>
                      <a:off x="0" y="0"/>
                      <a:ext cx="3362353" cy="1165071"/>
                    </a:xfrm>
                    <a:prstGeom prst="rect">
                      <a:avLst/>
                    </a:prstGeom>
                    <a:ln/>
                  </pic:spPr>
                </pic:pic>
              </a:graphicData>
            </a:graphic>
          </wp:inline>
        </w:drawing>
      </w:r>
    </w:p>
    <w:p w:rsidR="00E05252" w:rsidRDefault="005D667A">
      <w:pPr>
        <w:numPr>
          <w:ilvl w:val="0"/>
          <w:numId w:val="3"/>
        </w:numPr>
        <w:pBdr>
          <w:top w:val="nil"/>
          <w:left w:val="nil"/>
          <w:bottom w:val="nil"/>
          <w:right w:val="nil"/>
          <w:between w:val="nil"/>
        </w:pBdr>
        <w:spacing w:after="0" w:line="276" w:lineRule="auto"/>
        <w:jc w:val="both"/>
        <w:rPr>
          <w:rFonts w:ascii="Arial" w:eastAsia="Arial" w:hAnsi="Arial" w:cs="Arial"/>
          <w:color w:val="000000"/>
          <w:sz w:val="24"/>
          <w:szCs w:val="24"/>
        </w:rPr>
      </w:pPr>
      <w:r>
        <w:rPr>
          <w:rFonts w:ascii="Arial" w:eastAsia="Arial" w:hAnsi="Arial" w:cs="Arial"/>
          <w:color w:val="000000"/>
          <w:sz w:val="24"/>
          <w:szCs w:val="24"/>
        </w:rPr>
        <w:t>DOS PROYECTOS DE DISEÑO DE MATERIALES.</w:t>
      </w:r>
    </w:p>
    <w:p w:rsidR="00E05252" w:rsidRDefault="005D667A">
      <w:pPr>
        <w:spacing w:line="276" w:lineRule="auto"/>
        <w:ind w:left="360"/>
        <w:jc w:val="both"/>
        <w:rPr>
          <w:rFonts w:ascii="Arial" w:eastAsia="Arial" w:hAnsi="Arial" w:cs="Arial"/>
        </w:rPr>
      </w:pPr>
      <w:r>
        <w:rPr>
          <w:rFonts w:ascii="Arial" w:eastAsia="Arial" w:hAnsi="Arial" w:cs="Arial"/>
        </w:rPr>
        <w:t xml:space="preserve">Una vez presentados algunos elementos importantes sobre principios cognitivos y principios didácticos que respaldan el diseño y uso de los materiales de inglés como una forma de clarificar a los </w:t>
      </w:r>
      <w:proofErr w:type="gramStart"/>
      <w:r>
        <w:rPr>
          <w:rFonts w:ascii="Arial" w:eastAsia="Arial" w:hAnsi="Arial" w:cs="Arial"/>
        </w:rPr>
        <w:t>docentes  por</w:t>
      </w:r>
      <w:proofErr w:type="gramEnd"/>
      <w:r>
        <w:rPr>
          <w:rFonts w:ascii="Arial" w:eastAsia="Arial" w:hAnsi="Arial" w:cs="Arial"/>
        </w:rPr>
        <w:t xml:space="preserve"> qué los programas presentan su estructura y contenido de esa manera. A </w:t>
      </w:r>
      <w:proofErr w:type="gramStart"/>
      <w:r>
        <w:rPr>
          <w:rFonts w:ascii="Arial" w:eastAsia="Arial" w:hAnsi="Arial" w:cs="Arial"/>
        </w:rPr>
        <w:t>continuación</w:t>
      </w:r>
      <w:proofErr w:type="gramEnd"/>
      <w:r>
        <w:rPr>
          <w:rFonts w:ascii="Arial" w:eastAsia="Arial" w:hAnsi="Arial" w:cs="Arial"/>
        </w:rPr>
        <w:t xml:space="preserve"> se incluye una muestra de algunas actividades y ejercicios de </w:t>
      </w:r>
      <w:proofErr w:type="spellStart"/>
      <w:r>
        <w:rPr>
          <w:rFonts w:ascii="Arial" w:eastAsia="Arial" w:hAnsi="Arial" w:cs="Arial"/>
          <w:i/>
        </w:rPr>
        <w:t>Wise</w:t>
      </w:r>
      <w:proofErr w:type="spellEnd"/>
      <w:r>
        <w:rPr>
          <w:rFonts w:ascii="Arial" w:eastAsia="Arial" w:hAnsi="Arial" w:cs="Arial"/>
          <w:i/>
        </w:rPr>
        <w:t xml:space="preserve"> Up 1</w:t>
      </w:r>
      <w:r>
        <w:rPr>
          <w:rFonts w:ascii="Arial" w:eastAsia="Arial" w:hAnsi="Arial" w:cs="Arial"/>
        </w:rPr>
        <w:t xml:space="preserve"> y </w:t>
      </w:r>
      <w:proofErr w:type="spellStart"/>
      <w:r>
        <w:rPr>
          <w:rFonts w:ascii="Arial" w:eastAsia="Arial" w:hAnsi="Arial" w:cs="Arial"/>
          <w:i/>
        </w:rPr>
        <w:t>Wise</w:t>
      </w:r>
      <w:proofErr w:type="spellEnd"/>
      <w:r>
        <w:rPr>
          <w:rFonts w:ascii="Arial" w:eastAsia="Arial" w:hAnsi="Arial" w:cs="Arial"/>
          <w:i/>
        </w:rPr>
        <w:t xml:space="preserve"> Up 2</w:t>
      </w:r>
      <w:r>
        <w:rPr>
          <w:rFonts w:ascii="Arial" w:eastAsia="Arial" w:hAnsi="Arial" w:cs="Arial"/>
        </w:rPr>
        <w:t>, los cuales esperamos sean útiles para los profesores.</w:t>
      </w:r>
    </w:p>
    <w:p w:rsidR="00E05252" w:rsidRDefault="005D667A">
      <w:pPr>
        <w:jc w:val="center"/>
        <w:rPr>
          <w:b/>
        </w:rPr>
      </w:pPr>
      <w:r>
        <w:rPr>
          <w:b/>
        </w:rPr>
        <w:t>Fig. 8. Dos Proyectos de Área Complementaria</w:t>
      </w:r>
    </w:p>
    <w:tbl>
      <w:tblPr>
        <w:tblStyle w:val="a1"/>
        <w:tblW w:w="9488" w:type="dxa"/>
        <w:tblInd w:w="0" w:type="dxa"/>
        <w:tblLayout w:type="fixed"/>
        <w:tblLook w:val="0400" w:firstRow="0" w:lastRow="0" w:firstColumn="0" w:lastColumn="0" w:noHBand="0" w:noVBand="1"/>
      </w:tblPr>
      <w:tblGrid>
        <w:gridCol w:w="4810"/>
        <w:gridCol w:w="4678"/>
      </w:tblGrid>
      <w:tr w:rsidR="00E05252">
        <w:trPr>
          <w:trHeight w:val="460"/>
        </w:trPr>
        <w:tc>
          <w:tcPr>
            <w:tcW w:w="9488" w:type="dxa"/>
            <w:gridSpan w:val="2"/>
            <w:tcBorders>
              <w:top w:val="single" w:sz="8" w:space="0" w:color="4472C4"/>
              <w:left w:val="single" w:sz="8" w:space="0" w:color="4472C4"/>
              <w:bottom w:val="single" w:sz="18" w:space="0" w:color="4472C4"/>
              <w:right w:val="single" w:sz="8" w:space="0" w:color="4472C4"/>
            </w:tcBorders>
            <w:shd w:val="clear" w:color="auto" w:fill="auto"/>
            <w:tcMar>
              <w:top w:w="72" w:type="dxa"/>
              <w:left w:w="144" w:type="dxa"/>
              <w:bottom w:w="72" w:type="dxa"/>
              <w:right w:w="144" w:type="dxa"/>
            </w:tcMar>
          </w:tcPr>
          <w:p w:rsidR="00E05252" w:rsidRDefault="005D667A">
            <w:pPr>
              <w:pBdr>
                <w:top w:val="nil"/>
                <w:left w:val="nil"/>
                <w:bottom w:val="nil"/>
                <w:right w:val="nil"/>
                <w:between w:val="nil"/>
              </w:pBdr>
              <w:spacing w:after="0" w:line="240" w:lineRule="auto"/>
              <w:ind w:left="720" w:hanging="720"/>
              <w:jc w:val="center"/>
              <w:rPr>
                <w:rFonts w:ascii="Arial" w:eastAsia="Arial" w:hAnsi="Arial" w:cs="Arial"/>
                <w:color w:val="000000"/>
                <w:sz w:val="20"/>
                <w:szCs w:val="20"/>
              </w:rPr>
            </w:pPr>
            <w:r>
              <w:rPr>
                <w:rFonts w:ascii="Arial" w:eastAsia="Arial" w:hAnsi="Arial" w:cs="Arial"/>
                <w:b/>
                <w:i/>
                <w:color w:val="000000"/>
                <w:sz w:val="20"/>
                <w:szCs w:val="20"/>
              </w:rPr>
              <w:t>a) Paquete Didáctico para Inglés I: 2014-2015.</w:t>
            </w:r>
          </w:p>
          <w:p w:rsidR="00E05252" w:rsidRDefault="005D667A">
            <w:pPr>
              <w:pBdr>
                <w:top w:val="nil"/>
                <w:left w:val="nil"/>
                <w:bottom w:val="nil"/>
                <w:right w:val="nil"/>
                <w:between w:val="nil"/>
              </w:pBdr>
              <w:spacing w:after="0" w:line="240" w:lineRule="auto"/>
              <w:ind w:left="720" w:hanging="720"/>
              <w:jc w:val="center"/>
              <w:rPr>
                <w:rFonts w:ascii="Arial" w:eastAsia="Arial" w:hAnsi="Arial" w:cs="Arial"/>
                <w:color w:val="000000"/>
                <w:sz w:val="36"/>
                <w:szCs w:val="36"/>
              </w:rPr>
            </w:pPr>
            <w:r>
              <w:rPr>
                <w:rFonts w:ascii="Arial" w:eastAsia="Arial" w:hAnsi="Arial" w:cs="Arial"/>
                <w:b/>
                <w:i/>
                <w:color w:val="000000"/>
                <w:sz w:val="20"/>
                <w:szCs w:val="20"/>
              </w:rPr>
              <w:t>b) Paquete Didáctico para inglés II: 2016-2017.</w:t>
            </w:r>
          </w:p>
        </w:tc>
      </w:tr>
      <w:tr w:rsidR="00E05252">
        <w:trPr>
          <w:trHeight w:val="3820"/>
        </w:trPr>
        <w:tc>
          <w:tcPr>
            <w:tcW w:w="4810" w:type="dxa"/>
            <w:tcBorders>
              <w:top w:val="single" w:sz="18" w:space="0" w:color="4472C4"/>
              <w:left w:val="single" w:sz="8" w:space="0" w:color="4472C4"/>
              <w:bottom w:val="single" w:sz="8" w:space="0" w:color="4472C4"/>
              <w:right w:val="single" w:sz="8" w:space="0" w:color="4472C4"/>
            </w:tcBorders>
            <w:shd w:val="clear" w:color="auto" w:fill="FFFFFF"/>
            <w:tcMar>
              <w:top w:w="72" w:type="dxa"/>
              <w:left w:w="144" w:type="dxa"/>
              <w:bottom w:w="72" w:type="dxa"/>
              <w:right w:w="144" w:type="dxa"/>
            </w:tcMar>
          </w:tcPr>
          <w:p w:rsidR="00E05252" w:rsidRDefault="005D667A">
            <w:pPr>
              <w:spacing w:after="0" w:line="240" w:lineRule="auto"/>
              <w:rPr>
                <w:rFonts w:ascii="AR CENA" w:eastAsia="AR CENA" w:hAnsi="AR CENA" w:cs="AR CENA"/>
                <w:color w:val="000000"/>
                <w:sz w:val="20"/>
                <w:szCs w:val="20"/>
              </w:rPr>
            </w:pPr>
            <w:r>
              <w:rPr>
                <w:rFonts w:ascii="AR CENA" w:eastAsia="AR CENA" w:hAnsi="AR CENA" w:cs="AR CENA"/>
                <w:color w:val="000000"/>
                <w:sz w:val="20"/>
                <w:szCs w:val="20"/>
              </w:rPr>
              <w:t>JUSTIFICACIÓN.</w:t>
            </w:r>
          </w:p>
          <w:p w:rsidR="00E05252" w:rsidRDefault="005D667A">
            <w:pPr>
              <w:spacing w:after="0" w:line="240" w:lineRule="auto"/>
              <w:rPr>
                <w:rFonts w:ascii="Arial" w:eastAsia="Arial" w:hAnsi="Arial" w:cs="Arial"/>
                <w:sz w:val="20"/>
                <w:szCs w:val="20"/>
              </w:rPr>
            </w:pPr>
            <w:r>
              <w:rPr>
                <w:rFonts w:ascii="AR CENA" w:eastAsia="AR CENA" w:hAnsi="AR CENA" w:cs="AR CENA"/>
                <w:color w:val="000000"/>
                <w:sz w:val="20"/>
                <w:szCs w:val="20"/>
              </w:rPr>
              <w:t xml:space="preserve">Cubren el programa de inglés I e </w:t>
            </w:r>
            <w:proofErr w:type="gramStart"/>
            <w:r>
              <w:rPr>
                <w:rFonts w:ascii="AR CENA" w:eastAsia="AR CENA" w:hAnsi="AR CENA" w:cs="AR CENA"/>
                <w:color w:val="000000"/>
                <w:sz w:val="20"/>
                <w:szCs w:val="20"/>
              </w:rPr>
              <w:t>Inglés</w:t>
            </w:r>
            <w:proofErr w:type="gramEnd"/>
            <w:r>
              <w:rPr>
                <w:rFonts w:ascii="AR CENA" w:eastAsia="AR CENA" w:hAnsi="AR CENA" w:cs="AR CENA"/>
                <w:color w:val="000000"/>
                <w:sz w:val="20"/>
                <w:szCs w:val="20"/>
              </w:rPr>
              <w:t xml:space="preserve"> II en su totalidad. </w:t>
            </w:r>
          </w:p>
          <w:p w:rsidR="00E05252" w:rsidRDefault="005D667A">
            <w:pPr>
              <w:spacing w:after="0" w:line="240" w:lineRule="auto"/>
              <w:rPr>
                <w:rFonts w:ascii="Arial" w:eastAsia="Arial" w:hAnsi="Arial" w:cs="Arial"/>
                <w:sz w:val="20"/>
                <w:szCs w:val="20"/>
              </w:rPr>
            </w:pPr>
            <w:r>
              <w:rPr>
                <w:rFonts w:ascii="AR CENA" w:eastAsia="AR CENA" w:hAnsi="AR CENA" w:cs="AR CENA"/>
                <w:color w:val="000000"/>
                <w:sz w:val="20"/>
                <w:szCs w:val="20"/>
              </w:rPr>
              <w:t xml:space="preserve">Su objetivo es conformar una propuesta que permita a maestros y alumnos alcanzar el propósito general </w:t>
            </w:r>
            <w:proofErr w:type="gramStart"/>
            <w:r>
              <w:rPr>
                <w:rFonts w:ascii="AR CENA" w:eastAsia="AR CENA" w:hAnsi="AR CENA" w:cs="AR CENA"/>
                <w:color w:val="000000"/>
                <w:sz w:val="20"/>
                <w:szCs w:val="20"/>
              </w:rPr>
              <w:t>de los curso</w:t>
            </w:r>
            <w:proofErr w:type="gramEnd"/>
            <w:r>
              <w:rPr>
                <w:rFonts w:ascii="AR CENA" w:eastAsia="AR CENA" w:hAnsi="AR CENA" w:cs="AR CENA"/>
                <w:color w:val="000000"/>
                <w:sz w:val="20"/>
                <w:szCs w:val="20"/>
              </w:rPr>
              <w:t xml:space="preserve"> de inglés I e Inglés II.</w:t>
            </w:r>
          </w:p>
          <w:p w:rsidR="00E05252" w:rsidRDefault="005D667A">
            <w:pPr>
              <w:spacing w:after="0" w:line="240" w:lineRule="auto"/>
              <w:rPr>
                <w:rFonts w:ascii="Arial" w:eastAsia="Arial" w:hAnsi="Arial" w:cs="Arial"/>
                <w:sz w:val="20"/>
                <w:szCs w:val="20"/>
              </w:rPr>
            </w:pPr>
            <w:r>
              <w:rPr>
                <w:rFonts w:ascii="AR CENA" w:eastAsia="AR CENA" w:hAnsi="AR CENA" w:cs="AR CENA"/>
                <w:color w:val="000000"/>
                <w:sz w:val="20"/>
                <w:szCs w:val="20"/>
              </w:rPr>
              <w:t xml:space="preserve">El </w:t>
            </w:r>
            <w:r>
              <w:rPr>
                <w:rFonts w:ascii="AR CENA" w:eastAsia="AR CENA" w:hAnsi="AR CENA" w:cs="AR CENA"/>
                <w:b/>
                <w:color w:val="000000"/>
                <w:sz w:val="20"/>
                <w:szCs w:val="20"/>
              </w:rPr>
              <w:t>propósito</w:t>
            </w:r>
            <w:r>
              <w:rPr>
                <w:rFonts w:ascii="AR CENA" w:eastAsia="AR CENA" w:hAnsi="AR CENA" w:cs="AR CENA"/>
                <w:color w:val="000000"/>
                <w:sz w:val="20"/>
                <w:szCs w:val="20"/>
              </w:rPr>
              <w:t xml:space="preserve"> responde a la necesidad de</w:t>
            </w:r>
            <w:r>
              <w:rPr>
                <w:rFonts w:ascii="AR CENA" w:eastAsia="AR CENA" w:hAnsi="AR CENA" w:cs="AR CENA"/>
                <w:sz w:val="20"/>
                <w:szCs w:val="20"/>
              </w:rPr>
              <w:t xml:space="preserve"> </w:t>
            </w:r>
            <w:r>
              <w:rPr>
                <w:rFonts w:ascii="AR CENA" w:eastAsia="AR CENA" w:hAnsi="AR CENA" w:cs="AR CENA"/>
                <w:color w:val="000000"/>
                <w:sz w:val="20"/>
                <w:szCs w:val="20"/>
              </w:rPr>
              <w:t xml:space="preserve">estudiantes y profesores de contar con recursos y materiales educativos pertinentes, basados en el modelo de enseñanza-aprendizaje de inglés y que se orientan al desarrollo de la competencia comunicativa a través de las seis habilidades de la lengua: comprensión oral y escrita, expresión oral y escrita e interacción oral y escrita. </w:t>
            </w:r>
          </w:p>
          <w:p w:rsidR="00E05252" w:rsidRDefault="005D667A">
            <w:pPr>
              <w:spacing w:after="0" w:line="240" w:lineRule="auto"/>
              <w:rPr>
                <w:rFonts w:ascii="Arial" w:eastAsia="Arial" w:hAnsi="Arial" w:cs="Arial"/>
                <w:sz w:val="20"/>
                <w:szCs w:val="20"/>
              </w:rPr>
            </w:pPr>
            <w:r>
              <w:rPr>
                <w:rFonts w:ascii="AR CENA" w:eastAsia="AR CENA" w:hAnsi="AR CENA" w:cs="AR CENA"/>
                <w:color w:val="000000"/>
                <w:sz w:val="20"/>
                <w:szCs w:val="20"/>
              </w:rPr>
              <w:t xml:space="preserve">Las </w:t>
            </w:r>
            <w:r>
              <w:rPr>
                <w:rFonts w:ascii="AR CENA" w:eastAsia="AR CENA" w:hAnsi="AR CENA" w:cs="AR CENA"/>
                <w:b/>
                <w:color w:val="000000"/>
                <w:sz w:val="20"/>
                <w:szCs w:val="20"/>
              </w:rPr>
              <w:t>propuestas, actividades y ejercicios</w:t>
            </w:r>
            <w:r>
              <w:rPr>
                <w:rFonts w:ascii="AR CENA" w:eastAsia="AR CENA" w:hAnsi="AR CENA" w:cs="AR CENA"/>
                <w:color w:val="000000"/>
                <w:sz w:val="20"/>
                <w:szCs w:val="20"/>
              </w:rPr>
              <w:t xml:space="preserve"> se </w:t>
            </w:r>
            <w:r>
              <w:rPr>
                <w:rFonts w:ascii="AR CENA" w:eastAsia="AR CENA" w:hAnsi="AR CENA" w:cs="AR CENA"/>
                <w:color w:val="000000"/>
                <w:sz w:val="20"/>
                <w:szCs w:val="20"/>
              </w:rPr>
              <w:lastRenderedPageBreak/>
              <w:t xml:space="preserve">apegan íntegramente a los fundamentos teórico-metodológicos de los enfoques disciplinario y didáctico de los programas de inglés; contienen una estructura y elementos constitutivos que respetan tanto al modelo educativo –de corte crítico-, como a los lineamientos para el diseño de programas con los que trabajó la (CEAPE), el Consejo Técnico y el Grupo de Trabajo para la Actualización de los programas de </w:t>
            </w:r>
            <w:proofErr w:type="gramStart"/>
            <w:r>
              <w:rPr>
                <w:rFonts w:ascii="AR CENA" w:eastAsia="AR CENA" w:hAnsi="AR CENA" w:cs="AR CENA"/>
                <w:color w:val="000000"/>
                <w:sz w:val="20"/>
                <w:szCs w:val="20"/>
              </w:rPr>
              <w:t>Inglés</w:t>
            </w:r>
            <w:proofErr w:type="gramEnd"/>
            <w:r>
              <w:rPr>
                <w:rFonts w:ascii="AR CENA" w:eastAsia="AR CENA" w:hAnsi="AR CENA" w:cs="AR CENA"/>
                <w:color w:val="000000"/>
                <w:sz w:val="20"/>
                <w:szCs w:val="20"/>
              </w:rPr>
              <w:t xml:space="preserve"> en el período 2014-2016.  </w:t>
            </w:r>
          </w:p>
        </w:tc>
        <w:tc>
          <w:tcPr>
            <w:tcW w:w="4678" w:type="dxa"/>
            <w:tcBorders>
              <w:top w:val="single" w:sz="18" w:space="0" w:color="4472C4"/>
              <w:left w:val="single" w:sz="8" w:space="0" w:color="4472C4"/>
              <w:bottom w:val="single" w:sz="8" w:space="0" w:color="4472C4"/>
              <w:right w:val="single" w:sz="8" w:space="0" w:color="4472C4"/>
            </w:tcBorders>
            <w:shd w:val="clear" w:color="auto" w:fill="FFFFFF"/>
            <w:tcMar>
              <w:top w:w="72" w:type="dxa"/>
              <w:left w:w="144" w:type="dxa"/>
              <w:bottom w:w="72" w:type="dxa"/>
              <w:right w:w="144" w:type="dxa"/>
            </w:tcMar>
          </w:tcPr>
          <w:p w:rsidR="00E05252" w:rsidRDefault="005D667A">
            <w:pPr>
              <w:spacing w:after="0" w:line="240" w:lineRule="auto"/>
              <w:rPr>
                <w:rFonts w:ascii="Arial" w:eastAsia="Arial" w:hAnsi="Arial" w:cs="Arial"/>
                <w:sz w:val="20"/>
                <w:szCs w:val="20"/>
              </w:rPr>
            </w:pPr>
            <w:r>
              <w:rPr>
                <w:rFonts w:ascii="AR CENA" w:eastAsia="AR CENA" w:hAnsi="AR CENA" w:cs="AR CENA"/>
                <w:color w:val="000000"/>
                <w:sz w:val="20"/>
                <w:szCs w:val="20"/>
              </w:rPr>
              <w:lastRenderedPageBreak/>
              <w:t>COORDINACIÓN DE ACTIVIDADES:</w:t>
            </w:r>
          </w:p>
          <w:p w:rsidR="00E05252" w:rsidRDefault="005D667A">
            <w:pPr>
              <w:spacing w:after="0" w:line="240" w:lineRule="auto"/>
              <w:jc w:val="both"/>
              <w:rPr>
                <w:rFonts w:ascii="Arial" w:eastAsia="Arial" w:hAnsi="Arial" w:cs="Arial"/>
                <w:sz w:val="20"/>
                <w:szCs w:val="20"/>
              </w:rPr>
            </w:pPr>
            <w:r>
              <w:rPr>
                <w:rFonts w:ascii="AR CENA" w:eastAsia="AR CENA" w:hAnsi="AR CENA" w:cs="AR CENA"/>
                <w:color w:val="000000"/>
                <w:sz w:val="20"/>
                <w:szCs w:val="20"/>
              </w:rPr>
              <w:t xml:space="preserve">Convocar al grupo de trabajo y presentar proyecto y cronograma. </w:t>
            </w:r>
          </w:p>
          <w:p w:rsidR="00E05252" w:rsidRDefault="005D667A">
            <w:pPr>
              <w:spacing w:after="0" w:line="240" w:lineRule="auto"/>
              <w:jc w:val="both"/>
              <w:rPr>
                <w:rFonts w:ascii="Arial" w:eastAsia="Arial" w:hAnsi="Arial" w:cs="Arial"/>
                <w:sz w:val="20"/>
                <w:szCs w:val="20"/>
              </w:rPr>
            </w:pPr>
            <w:r>
              <w:rPr>
                <w:rFonts w:ascii="AR CENA" w:eastAsia="AR CENA" w:hAnsi="AR CENA" w:cs="AR CENA"/>
                <w:color w:val="000000"/>
                <w:sz w:val="20"/>
                <w:szCs w:val="20"/>
              </w:rPr>
              <w:t xml:space="preserve">Conducir sesiones de trabajo. </w:t>
            </w:r>
          </w:p>
          <w:p w:rsidR="00E05252" w:rsidRDefault="005D667A">
            <w:pPr>
              <w:spacing w:after="0" w:line="240" w:lineRule="auto"/>
              <w:jc w:val="both"/>
              <w:rPr>
                <w:rFonts w:ascii="Arial" w:eastAsia="Arial" w:hAnsi="Arial" w:cs="Arial"/>
                <w:sz w:val="20"/>
                <w:szCs w:val="20"/>
              </w:rPr>
            </w:pPr>
            <w:r>
              <w:rPr>
                <w:rFonts w:ascii="AR CENA" w:eastAsia="AR CENA" w:hAnsi="AR CENA" w:cs="AR CENA"/>
                <w:color w:val="000000"/>
                <w:sz w:val="20"/>
                <w:szCs w:val="20"/>
              </w:rPr>
              <w:t xml:space="preserve">Orientar las actividades de diseño de unidades didácticas. </w:t>
            </w:r>
          </w:p>
          <w:p w:rsidR="00E05252" w:rsidRDefault="005D667A">
            <w:pPr>
              <w:spacing w:after="0" w:line="240" w:lineRule="auto"/>
              <w:jc w:val="both"/>
              <w:rPr>
                <w:rFonts w:ascii="Arial" w:eastAsia="Arial" w:hAnsi="Arial" w:cs="Arial"/>
                <w:sz w:val="20"/>
                <w:szCs w:val="20"/>
              </w:rPr>
            </w:pPr>
            <w:r>
              <w:rPr>
                <w:rFonts w:ascii="AR CENA" w:eastAsia="AR CENA" w:hAnsi="AR CENA" w:cs="AR CENA"/>
                <w:color w:val="000000"/>
                <w:sz w:val="20"/>
                <w:szCs w:val="20"/>
              </w:rPr>
              <w:t xml:space="preserve">Revisar metodología de e-a: enfoque disciplinario y didáctico. </w:t>
            </w:r>
          </w:p>
          <w:p w:rsidR="00E05252" w:rsidRDefault="005D667A">
            <w:pPr>
              <w:spacing w:after="0" w:line="240" w:lineRule="auto"/>
              <w:jc w:val="both"/>
              <w:rPr>
                <w:rFonts w:ascii="Arial" w:eastAsia="Arial" w:hAnsi="Arial" w:cs="Arial"/>
                <w:sz w:val="20"/>
                <w:szCs w:val="20"/>
              </w:rPr>
            </w:pPr>
            <w:r>
              <w:rPr>
                <w:rFonts w:ascii="AR CENA" w:eastAsia="AR CENA" w:hAnsi="AR CENA" w:cs="AR CENA"/>
                <w:color w:val="000000"/>
                <w:sz w:val="20"/>
                <w:szCs w:val="20"/>
              </w:rPr>
              <w:t xml:space="preserve">Revisar programa actualizado: propósitos, aprendizajes, contenidos (conceptuales, procedimentales y actitudinales) y evaluación. Modelaje de ejercicios de comprensión, expresión e interacción. </w:t>
            </w:r>
          </w:p>
          <w:p w:rsidR="00E05252" w:rsidRDefault="005D667A">
            <w:pPr>
              <w:spacing w:after="0" w:line="240" w:lineRule="auto"/>
              <w:ind w:right="361"/>
              <w:jc w:val="both"/>
              <w:rPr>
                <w:rFonts w:ascii="Arial" w:eastAsia="Arial" w:hAnsi="Arial" w:cs="Arial"/>
                <w:sz w:val="20"/>
                <w:szCs w:val="20"/>
              </w:rPr>
            </w:pPr>
            <w:r>
              <w:rPr>
                <w:rFonts w:ascii="AR CENA" w:eastAsia="AR CENA" w:hAnsi="AR CENA" w:cs="AR CENA"/>
                <w:color w:val="000000"/>
                <w:sz w:val="20"/>
                <w:szCs w:val="20"/>
              </w:rPr>
              <w:t xml:space="preserve">Distribuir actividades para el diseño de cuatro unidades didácticas. </w:t>
            </w:r>
          </w:p>
          <w:p w:rsidR="00E05252" w:rsidRDefault="005D667A">
            <w:pPr>
              <w:spacing w:after="0" w:line="240" w:lineRule="auto"/>
              <w:jc w:val="both"/>
              <w:rPr>
                <w:rFonts w:ascii="AR CENA" w:eastAsia="AR CENA" w:hAnsi="AR CENA" w:cs="AR CENA"/>
                <w:color w:val="000000"/>
                <w:sz w:val="20"/>
                <w:szCs w:val="20"/>
              </w:rPr>
            </w:pPr>
            <w:r>
              <w:rPr>
                <w:rFonts w:ascii="AR CENA" w:eastAsia="AR CENA" w:hAnsi="AR CENA" w:cs="AR CENA"/>
                <w:color w:val="000000"/>
                <w:sz w:val="20"/>
                <w:szCs w:val="20"/>
              </w:rPr>
              <w:t xml:space="preserve">Diseñar ejercicios e imágenes, tablas y cuadros. </w:t>
            </w:r>
          </w:p>
          <w:p w:rsidR="00E05252" w:rsidRDefault="005D667A">
            <w:pPr>
              <w:spacing w:after="0" w:line="240" w:lineRule="auto"/>
              <w:jc w:val="both"/>
              <w:rPr>
                <w:rFonts w:ascii="AR CENA" w:eastAsia="AR CENA" w:hAnsi="AR CENA" w:cs="AR CENA"/>
                <w:color w:val="000000"/>
                <w:sz w:val="20"/>
                <w:szCs w:val="20"/>
              </w:rPr>
            </w:pPr>
            <w:r>
              <w:rPr>
                <w:rFonts w:ascii="AR CENA" w:eastAsia="AR CENA" w:hAnsi="AR CENA" w:cs="AR CENA"/>
                <w:color w:val="000000"/>
                <w:sz w:val="20"/>
                <w:szCs w:val="20"/>
              </w:rPr>
              <w:lastRenderedPageBreak/>
              <w:t xml:space="preserve">Estructurar en cuatro unidades didácticas. </w:t>
            </w:r>
          </w:p>
          <w:p w:rsidR="00E05252" w:rsidRDefault="005D667A">
            <w:pPr>
              <w:spacing w:after="0" w:line="240" w:lineRule="auto"/>
              <w:jc w:val="both"/>
              <w:rPr>
                <w:rFonts w:ascii="Arial" w:eastAsia="Arial" w:hAnsi="Arial" w:cs="Arial"/>
                <w:sz w:val="20"/>
                <w:szCs w:val="20"/>
              </w:rPr>
            </w:pPr>
            <w:r>
              <w:rPr>
                <w:rFonts w:ascii="AR CENA" w:eastAsia="AR CENA" w:hAnsi="AR CENA" w:cs="AR CENA"/>
                <w:color w:val="000000"/>
                <w:sz w:val="20"/>
                <w:szCs w:val="20"/>
              </w:rPr>
              <w:t xml:space="preserve">Instrumentar versión piloto/identificar ajustes. </w:t>
            </w:r>
          </w:p>
          <w:p w:rsidR="00E05252" w:rsidRDefault="005D667A">
            <w:pPr>
              <w:spacing w:after="0" w:line="240" w:lineRule="auto"/>
              <w:jc w:val="both"/>
              <w:rPr>
                <w:rFonts w:ascii="Arial" w:eastAsia="Arial" w:hAnsi="Arial" w:cs="Arial"/>
                <w:sz w:val="20"/>
                <w:szCs w:val="20"/>
              </w:rPr>
            </w:pPr>
            <w:r>
              <w:rPr>
                <w:rFonts w:ascii="AR CENA" w:eastAsia="AR CENA" w:hAnsi="AR CENA" w:cs="AR CENA"/>
                <w:color w:val="000000"/>
                <w:sz w:val="20"/>
                <w:szCs w:val="20"/>
              </w:rPr>
              <w:t xml:space="preserve">Discutir ajustes y su incorporación al paquete. Conformar versión final para informe y </w:t>
            </w:r>
            <w:proofErr w:type="gramStart"/>
            <w:r>
              <w:rPr>
                <w:rFonts w:ascii="AR CENA" w:eastAsia="AR CENA" w:hAnsi="AR CENA" w:cs="AR CENA"/>
                <w:color w:val="000000"/>
                <w:sz w:val="20"/>
                <w:szCs w:val="20"/>
              </w:rPr>
              <w:t>para  sometimiento</w:t>
            </w:r>
            <w:proofErr w:type="gramEnd"/>
            <w:r>
              <w:rPr>
                <w:rFonts w:ascii="AR CENA" w:eastAsia="AR CENA" w:hAnsi="AR CENA" w:cs="AR CENA"/>
                <w:color w:val="000000"/>
                <w:sz w:val="20"/>
                <w:szCs w:val="20"/>
              </w:rPr>
              <w:t xml:space="preserve"> a revisión y dictamen de Comité de Pares.</w:t>
            </w:r>
          </w:p>
        </w:tc>
      </w:tr>
    </w:tbl>
    <w:p w:rsidR="00E05252" w:rsidRDefault="00E05252">
      <w:pPr>
        <w:jc w:val="center"/>
        <w:rPr>
          <w:b/>
          <w:sz w:val="16"/>
          <w:szCs w:val="16"/>
        </w:rPr>
      </w:pPr>
    </w:p>
    <w:p w:rsidR="00E05252" w:rsidRDefault="005D667A">
      <w:pPr>
        <w:jc w:val="center"/>
        <w:rPr>
          <w:sz w:val="24"/>
          <w:szCs w:val="24"/>
        </w:rPr>
      </w:pPr>
      <w:r>
        <w:rPr>
          <w:b/>
        </w:rPr>
        <w:t>Fig. 9. Integrantes/coautores</w:t>
      </w:r>
      <w:r>
        <w:rPr>
          <w:sz w:val="24"/>
          <w:szCs w:val="24"/>
        </w:rPr>
        <w:t>.</w:t>
      </w:r>
      <w:r>
        <w:rPr>
          <w:noProof/>
          <w:sz w:val="24"/>
          <w:szCs w:val="24"/>
        </w:rPr>
        <w:drawing>
          <wp:inline distT="0" distB="0" distL="0" distR="0">
            <wp:extent cx="4576898" cy="1464706"/>
            <wp:effectExtent l="0" t="0" r="0" b="0"/>
            <wp:docPr id="1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7"/>
                    <a:srcRect l="27882" t="16086" r="29533" b="48202"/>
                    <a:stretch>
                      <a:fillRect/>
                    </a:stretch>
                  </pic:blipFill>
                  <pic:spPr>
                    <a:xfrm>
                      <a:off x="0" y="0"/>
                      <a:ext cx="4576898" cy="1464706"/>
                    </a:xfrm>
                    <a:prstGeom prst="rect">
                      <a:avLst/>
                    </a:prstGeom>
                    <a:ln/>
                  </pic:spPr>
                </pic:pic>
              </a:graphicData>
            </a:graphic>
          </wp:inline>
        </w:drawing>
      </w:r>
    </w:p>
    <w:p w:rsidR="00E05252" w:rsidRDefault="00E05252">
      <w:pPr>
        <w:jc w:val="center"/>
        <w:rPr>
          <w:sz w:val="24"/>
          <w:szCs w:val="24"/>
        </w:rPr>
      </w:pPr>
    </w:p>
    <w:p w:rsidR="00E05252" w:rsidRDefault="005D667A">
      <w:pPr>
        <w:spacing w:after="0" w:line="276" w:lineRule="auto"/>
        <w:jc w:val="both"/>
        <w:rPr>
          <w:rFonts w:ascii="Arial" w:eastAsia="Arial" w:hAnsi="Arial" w:cs="Arial"/>
          <w:b/>
          <w:sz w:val="24"/>
          <w:szCs w:val="24"/>
        </w:rPr>
      </w:pPr>
      <w:r>
        <w:rPr>
          <w:rFonts w:ascii="Arial" w:eastAsia="Arial" w:hAnsi="Arial" w:cs="Arial"/>
          <w:b/>
          <w:sz w:val="24"/>
          <w:szCs w:val="24"/>
        </w:rPr>
        <w:t>Fundamentación de los proyectos.</w:t>
      </w:r>
    </w:p>
    <w:p w:rsidR="00E05252" w:rsidRDefault="005D667A">
      <w:pPr>
        <w:spacing w:after="0" w:line="276" w:lineRule="auto"/>
        <w:jc w:val="both"/>
        <w:rPr>
          <w:rFonts w:ascii="Arial" w:eastAsia="Arial" w:hAnsi="Arial" w:cs="Arial"/>
          <w:sz w:val="24"/>
          <w:szCs w:val="24"/>
        </w:rPr>
      </w:pPr>
      <w:r>
        <w:rPr>
          <w:rFonts w:ascii="Arial" w:eastAsia="Arial" w:hAnsi="Arial" w:cs="Arial"/>
          <w:sz w:val="24"/>
          <w:szCs w:val="24"/>
        </w:rPr>
        <w:t xml:space="preserve">Son parte y resultado de la </w:t>
      </w:r>
      <w:r>
        <w:rPr>
          <w:rFonts w:ascii="Arial" w:eastAsia="Arial" w:hAnsi="Arial" w:cs="Arial"/>
          <w:sz w:val="24"/>
          <w:szCs w:val="24"/>
          <w:u w:val="single"/>
        </w:rPr>
        <w:t>actualización/formación</w:t>
      </w:r>
      <w:r>
        <w:rPr>
          <w:rFonts w:ascii="Arial" w:eastAsia="Arial" w:hAnsi="Arial" w:cs="Arial"/>
          <w:sz w:val="24"/>
          <w:szCs w:val="24"/>
        </w:rPr>
        <w:t xml:space="preserve"> de profesores y el desarrollo/diseño de materiales y recursos didácticos y de evaluación congruentes con los programas de estudio actualizados; son dos condiciones esenciales de todo proceso de actualización curricular. Contrarrestan la problemática relacionada con el desempeño docente y el </w:t>
      </w:r>
      <w:r>
        <w:rPr>
          <w:rFonts w:ascii="Arial" w:eastAsia="Arial" w:hAnsi="Arial" w:cs="Arial"/>
          <w:sz w:val="24"/>
          <w:szCs w:val="24"/>
          <w:u w:val="single"/>
        </w:rPr>
        <w:t>aprovechamiento</w:t>
      </w:r>
      <w:r>
        <w:rPr>
          <w:rFonts w:ascii="Arial" w:eastAsia="Arial" w:hAnsi="Arial" w:cs="Arial"/>
          <w:sz w:val="24"/>
          <w:szCs w:val="24"/>
        </w:rPr>
        <w:t xml:space="preserve"> deficiente de los alumnos. Contribuyen a mejorar la enseñanza-aprendizaje </w:t>
      </w:r>
      <w:proofErr w:type="gramStart"/>
      <w:r>
        <w:rPr>
          <w:rFonts w:ascii="Arial" w:eastAsia="Arial" w:hAnsi="Arial" w:cs="Arial"/>
          <w:sz w:val="24"/>
          <w:szCs w:val="24"/>
        </w:rPr>
        <w:t>porque  contienen</w:t>
      </w:r>
      <w:proofErr w:type="gramEnd"/>
      <w:r>
        <w:rPr>
          <w:rFonts w:ascii="Arial" w:eastAsia="Arial" w:hAnsi="Arial" w:cs="Arial"/>
          <w:sz w:val="24"/>
          <w:szCs w:val="24"/>
        </w:rPr>
        <w:t xml:space="preserve"> una </w:t>
      </w:r>
      <w:r>
        <w:rPr>
          <w:rFonts w:ascii="Arial" w:eastAsia="Arial" w:hAnsi="Arial" w:cs="Arial"/>
          <w:sz w:val="24"/>
          <w:szCs w:val="24"/>
          <w:u w:val="single"/>
        </w:rPr>
        <w:t>propuesta didáctica útil</w:t>
      </w:r>
      <w:r>
        <w:rPr>
          <w:rFonts w:ascii="Arial" w:eastAsia="Arial" w:hAnsi="Arial" w:cs="Arial"/>
          <w:sz w:val="24"/>
          <w:szCs w:val="24"/>
        </w:rPr>
        <w:t xml:space="preserve">, para que los alumnos desarrollen el aprendizaje autónomo y la competencia comunicativa. Presenta </w:t>
      </w:r>
      <w:r>
        <w:rPr>
          <w:rFonts w:ascii="Arial" w:eastAsia="Arial" w:hAnsi="Arial" w:cs="Arial"/>
          <w:sz w:val="24"/>
          <w:szCs w:val="24"/>
          <w:u w:val="single"/>
        </w:rPr>
        <w:t>situaciones comunicativas reales</w:t>
      </w:r>
      <w:r>
        <w:rPr>
          <w:rFonts w:ascii="Arial" w:eastAsia="Arial" w:hAnsi="Arial" w:cs="Arial"/>
          <w:sz w:val="24"/>
          <w:szCs w:val="24"/>
        </w:rPr>
        <w:t xml:space="preserve"> y actividades diseñadas con un propósito, una estructura y una secuencia de trabajo comprensible para profesores y alumnos. Cuentan con ejercicios para abordar los </w:t>
      </w:r>
      <w:r>
        <w:rPr>
          <w:rFonts w:ascii="Arial" w:eastAsia="Arial" w:hAnsi="Arial" w:cs="Arial"/>
          <w:sz w:val="24"/>
          <w:szCs w:val="24"/>
          <w:u w:val="single"/>
        </w:rPr>
        <w:t>aspectos lingüísticos</w:t>
      </w:r>
      <w:r>
        <w:rPr>
          <w:rFonts w:ascii="Arial" w:eastAsia="Arial" w:hAnsi="Arial" w:cs="Arial"/>
          <w:sz w:val="24"/>
          <w:szCs w:val="24"/>
        </w:rPr>
        <w:t xml:space="preserve"> y para desarrollar las </w:t>
      </w:r>
      <w:r>
        <w:rPr>
          <w:rFonts w:ascii="Arial" w:eastAsia="Arial" w:hAnsi="Arial" w:cs="Arial"/>
          <w:sz w:val="24"/>
          <w:szCs w:val="24"/>
          <w:u w:val="single"/>
        </w:rPr>
        <w:t>habilidades de comprensión de lectura y auditiva</w:t>
      </w:r>
      <w:r>
        <w:rPr>
          <w:rFonts w:ascii="Arial" w:eastAsia="Arial" w:hAnsi="Arial" w:cs="Arial"/>
          <w:sz w:val="24"/>
          <w:szCs w:val="24"/>
        </w:rPr>
        <w:t xml:space="preserve">, de </w:t>
      </w:r>
      <w:r>
        <w:rPr>
          <w:rFonts w:ascii="Arial" w:eastAsia="Arial" w:hAnsi="Arial" w:cs="Arial"/>
          <w:sz w:val="24"/>
          <w:szCs w:val="24"/>
          <w:u w:val="single"/>
        </w:rPr>
        <w:t>expresión oral y escrita y de interacción oral y escrita</w:t>
      </w:r>
      <w:r>
        <w:rPr>
          <w:rFonts w:ascii="Arial" w:eastAsia="Arial" w:hAnsi="Arial" w:cs="Arial"/>
          <w:sz w:val="24"/>
          <w:szCs w:val="24"/>
        </w:rPr>
        <w:t xml:space="preserve">. Incluyen en cada unidad </w:t>
      </w:r>
      <w:r>
        <w:rPr>
          <w:rFonts w:ascii="Arial" w:eastAsia="Arial" w:hAnsi="Arial" w:cs="Arial"/>
          <w:sz w:val="24"/>
          <w:szCs w:val="24"/>
          <w:u w:val="single"/>
        </w:rPr>
        <w:t>tareas pedagógicas y tareas comunicativas o finales</w:t>
      </w:r>
      <w:r>
        <w:rPr>
          <w:rFonts w:ascii="Arial" w:eastAsia="Arial" w:hAnsi="Arial" w:cs="Arial"/>
          <w:sz w:val="24"/>
          <w:szCs w:val="24"/>
        </w:rPr>
        <w:t>. Son una herramienta de apoyo valioso para el proceso de enseñanza-aprendizaje-</w:t>
      </w:r>
      <w:r>
        <w:rPr>
          <w:rFonts w:ascii="Arial" w:eastAsia="Arial" w:hAnsi="Arial" w:cs="Arial"/>
          <w:sz w:val="24"/>
          <w:szCs w:val="24"/>
        </w:rPr>
        <w:lastRenderedPageBreak/>
        <w:t xml:space="preserve">evaluación porque cumple con los requisitos y las características que señala el </w:t>
      </w:r>
      <w:r>
        <w:rPr>
          <w:rFonts w:ascii="Arial" w:eastAsia="Arial" w:hAnsi="Arial" w:cs="Arial"/>
          <w:sz w:val="24"/>
          <w:szCs w:val="24"/>
          <w:u w:val="single"/>
        </w:rPr>
        <w:t>Protocolo de Equivalencias</w:t>
      </w:r>
      <w:r>
        <w:rPr>
          <w:rFonts w:ascii="Arial" w:eastAsia="Arial" w:hAnsi="Arial" w:cs="Arial"/>
          <w:sz w:val="24"/>
          <w:szCs w:val="24"/>
        </w:rPr>
        <w:t>.</w:t>
      </w:r>
    </w:p>
    <w:p w:rsidR="00E05252" w:rsidRDefault="00E05252">
      <w:pPr>
        <w:spacing w:after="0" w:line="276" w:lineRule="auto"/>
        <w:jc w:val="both"/>
        <w:rPr>
          <w:rFonts w:ascii="Arial" w:eastAsia="Arial" w:hAnsi="Arial" w:cs="Arial"/>
          <w:b/>
          <w:sz w:val="24"/>
          <w:szCs w:val="24"/>
        </w:rPr>
      </w:pPr>
    </w:p>
    <w:p w:rsidR="00E05252" w:rsidRDefault="005D667A">
      <w:pPr>
        <w:spacing w:after="0" w:line="276" w:lineRule="auto"/>
        <w:jc w:val="both"/>
        <w:rPr>
          <w:rFonts w:ascii="Arial" w:eastAsia="Arial" w:hAnsi="Arial" w:cs="Arial"/>
          <w:b/>
          <w:sz w:val="24"/>
          <w:szCs w:val="24"/>
        </w:rPr>
      </w:pPr>
      <w:r>
        <w:rPr>
          <w:rFonts w:ascii="Arial" w:eastAsia="Arial" w:hAnsi="Arial" w:cs="Arial"/>
          <w:b/>
          <w:sz w:val="24"/>
          <w:szCs w:val="24"/>
        </w:rPr>
        <w:t>CONCLUSIÓN.</w:t>
      </w:r>
    </w:p>
    <w:p w:rsidR="00E05252" w:rsidRDefault="005D667A">
      <w:pPr>
        <w:spacing w:after="0" w:line="276" w:lineRule="auto"/>
        <w:jc w:val="both"/>
        <w:rPr>
          <w:rFonts w:ascii="Arial" w:eastAsia="Arial" w:hAnsi="Arial" w:cs="Arial"/>
          <w:sz w:val="24"/>
          <w:szCs w:val="24"/>
        </w:rPr>
      </w:pPr>
      <w:r>
        <w:rPr>
          <w:rFonts w:ascii="Arial" w:eastAsia="Arial" w:hAnsi="Arial" w:cs="Arial"/>
          <w:sz w:val="24"/>
          <w:szCs w:val="24"/>
        </w:rPr>
        <w:t xml:space="preserve">Este trabajo retoma aspectos indispensables del Modelo de e-a de </w:t>
      </w:r>
      <w:proofErr w:type="gramStart"/>
      <w:r>
        <w:rPr>
          <w:rFonts w:ascii="Arial" w:eastAsia="Arial" w:hAnsi="Arial" w:cs="Arial"/>
          <w:sz w:val="24"/>
          <w:szCs w:val="24"/>
        </w:rPr>
        <w:t>Inglés</w:t>
      </w:r>
      <w:proofErr w:type="gramEnd"/>
      <w:r>
        <w:rPr>
          <w:rFonts w:ascii="Arial" w:eastAsia="Arial" w:hAnsi="Arial" w:cs="Arial"/>
          <w:sz w:val="24"/>
          <w:szCs w:val="24"/>
        </w:rPr>
        <w:t xml:space="preserve"> en el CCH y plantea una visión integradora y general para los docentes de cómo los materiales y los programas de inglés incorporan los principios de la teoría cognitiva y los principios didácticos. De ninguna manera es una visión completa porque quedan fuera otros elementos también relevantes de la forma en cómo son abordados cada uno de los contenidos y componentes de la lengua, (ver cartas descriptivas de los programas). Abordarlos requeriría de una discusión más profunda y la visión integradora se perdería. </w:t>
      </w:r>
    </w:p>
    <w:p w:rsidR="00E05252" w:rsidRDefault="00E05252">
      <w:pPr>
        <w:spacing w:after="0" w:line="276" w:lineRule="auto"/>
        <w:jc w:val="both"/>
        <w:rPr>
          <w:rFonts w:ascii="Arial" w:eastAsia="Arial" w:hAnsi="Arial" w:cs="Arial"/>
          <w:sz w:val="24"/>
          <w:szCs w:val="24"/>
        </w:rPr>
      </w:pPr>
    </w:p>
    <w:p w:rsidR="00E05252" w:rsidRDefault="005D667A">
      <w:pPr>
        <w:spacing w:after="0" w:line="276" w:lineRule="auto"/>
        <w:jc w:val="both"/>
        <w:rPr>
          <w:rFonts w:ascii="Arial" w:eastAsia="Arial" w:hAnsi="Arial" w:cs="Arial"/>
        </w:rPr>
      </w:pPr>
      <w:r>
        <w:rPr>
          <w:rFonts w:ascii="Arial" w:eastAsia="Arial" w:hAnsi="Arial" w:cs="Arial"/>
          <w:sz w:val="24"/>
          <w:szCs w:val="24"/>
        </w:rPr>
        <w:t>Respecto de los dos proyectos que se presentan brevemente en la segunda parte del trabajo, se resalta un proceso intenso de d</w:t>
      </w:r>
      <w:r>
        <w:rPr>
          <w:rFonts w:ascii="Arial" w:eastAsia="Arial" w:hAnsi="Arial" w:cs="Arial"/>
        </w:rPr>
        <w:t xml:space="preserve">os años de dedicación en los que se logró una propuesta completa de materiales. Estos cubren íntegramente el propósito general de cada curso: los propósitos de las cuatro unidades y los cuatro aprendizajes de cada unidad. Desarrollan todos los contenidos (temáticas), tanto en nivel de profundidad como de secuencia y dificultad: conceptuales, procedimentales y actitudinales, y siguiendo las fases del ciclo de aprendizaje/adquisición: identificación, expresión e interacción. Con el desarrollo de los contenidos, los alumnos alcanzan los aprendizajes y propósitos y llevan la clase en modalidad de taller. Se propicia una variedad de modalidades de trabajo: individual, en parejas, en equipos y plenarias. Profesores y alumnos cuentan con material y propuestas suficientes y viables con el tiempo programado. La estructura y contenido de los materiales </w:t>
      </w:r>
      <w:proofErr w:type="spellStart"/>
      <w:r>
        <w:rPr>
          <w:rFonts w:ascii="Arial" w:eastAsia="Arial" w:hAnsi="Arial" w:cs="Arial"/>
          <w:i/>
        </w:rPr>
        <w:t>Wise</w:t>
      </w:r>
      <w:proofErr w:type="spellEnd"/>
      <w:r>
        <w:rPr>
          <w:rFonts w:ascii="Arial" w:eastAsia="Arial" w:hAnsi="Arial" w:cs="Arial"/>
          <w:i/>
        </w:rPr>
        <w:t xml:space="preserve"> Up</w:t>
      </w:r>
      <w:r>
        <w:rPr>
          <w:rFonts w:ascii="Arial" w:eastAsia="Arial" w:hAnsi="Arial" w:cs="Arial"/>
        </w:rPr>
        <w:t xml:space="preserve"> es flexible, lo cual le permite al profesor combinarlo con otros materiales propios, comerciales, tradicionales y en línea, y además alcanzar el nivel A2. La propuesta didáctica muestra un balance en el desarrollo de las seis habilidades que conforman la competencia comunicativa. Con las actividades del paquete es posible consolidar y reciclar los conocimientos previos y conducir al alumno al desarrollo del pensamiento crítico, hacia la autonomía en contextos académicos y socioculturales e interculturales.</w:t>
      </w:r>
    </w:p>
    <w:p w:rsidR="005D667A" w:rsidRDefault="005D667A">
      <w:pPr>
        <w:rPr>
          <w:rFonts w:ascii="Arial" w:eastAsia="Arial" w:hAnsi="Arial" w:cs="Arial"/>
        </w:rPr>
      </w:pPr>
      <w:r>
        <w:rPr>
          <w:rFonts w:ascii="Arial" w:eastAsia="Arial" w:hAnsi="Arial" w:cs="Arial"/>
        </w:rPr>
        <w:br w:type="page"/>
      </w:r>
    </w:p>
    <w:p w:rsidR="00E05252" w:rsidRDefault="00E05252">
      <w:pPr>
        <w:spacing w:after="0" w:line="276" w:lineRule="auto"/>
        <w:jc w:val="both"/>
        <w:rPr>
          <w:rFonts w:ascii="Arial" w:eastAsia="Arial" w:hAnsi="Arial" w:cs="Arial"/>
        </w:rPr>
      </w:pPr>
    </w:p>
    <w:tbl>
      <w:tblPr>
        <w:tblStyle w:val="a2"/>
        <w:tblW w:w="8993"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36"/>
        <w:gridCol w:w="4457"/>
      </w:tblGrid>
      <w:tr w:rsidR="00E05252">
        <w:trPr>
          <w:trHeight w:val="300"/>
        </w:trPr>
        <w:tc>
          <w:tcPr>
            <w:tcW w:w="4536" w:type="dxa"/>
          </w:tcPr>
          <w:p w:rsidR="00E05252" w:rsidRDefault="005D667A">
            <w:pPr>
              <w:jc w:val="center"/>
              <w:rPr>
                <w:b/>
                <w:sz w:val="16"/>
                <w:szCs w:val="16"/>
              </w:rPr>
            </w:pPr>
            <w:r>
              <w:rPr>
                <w:b/>
                <w:sz w:val="16"/>
                <w:szCs w:val="16"/>
              </w:rPr>
              <w:t>Inglés I. U1.  Apr.2. Contenido actitudinal.</w:t>
            </w:r>
          </w:p>
        </w:tc>
        <w:tc>
          <w:tcPr>
            <w:tcW w:w="4457" w:type="dxa"/>
          </w:tcPr>
          <w:p w:rsidR="00E05252" w:rsidRDefault="005D667A">
            <w:pPr>
              <w:jc w:val="center"/>
              <w:rPr>
                <w:b/>
                <w:sz w:val="16"/>
                <w:szCs w:val="16"/>
              </w:rPr>
            </w:pPr>
            <w:r>
              <w:rPr>
                <w:b/>
                <w:sz w:val="16"/>
                <w:szCs w:val="16"/>
              </w:rPr>
              <w:t xml:space="preserve">Inglés II. U2. </w:t>
            </w:r>
            <w:proofErr w:type="spellStart"/>
            <w:r>
              <w:rPr>
                <w:b/>
                <w:sz w:val="16"/>
                <w:szCs w:val="16"/>
              </w:rPr>
              <w:t>Apr</w:t>
            </w:r>
            <w:proofErr w:type="spellEnd"/>
            <w:r>
              <w:rPr>
                <w:b/>
                <w:sz w:val="16"/>
                <w:szCs w:val="16"/>
              </w:rPr>
              <w:t>. 4. Contenido procedimental/Evaluación.</w:t>
            </w:r>
          </w:p>
        </w:tc>
      </w:tr>
      <w:tr w:rsidR="00E05252">
        <w:trPr>
          <w:trHeight w:val="5220"/>
        </w:trPr>
        <w:tc>
          <w:tcPr>
            <w:tcW w:w="4536" w:type="dxa"/>
          </w:tcPr>
          <w:p w:rsidR="00E05252" w:rsidRDefault="005D667A">
            <w:pPr>
              <w:jc w:val="both"/>
            </w:pPr>
            <w:r>
              <w:rPr>
                <w:noProof/>
              </w:rPr>
              <w:drawing>
                <wp:inline distT="0" distB="0" distL="0" distR="0">
                  <wp:extent cx="2797070" cy="3379869"/>
                  <wp:effectExtent l="0" t="0" r="0" b="0"/>
                  <wp:docPr id="11"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8"/>
                          <a:srcRect l="34482" t="21208" r="33675" b="5740"/>
                          <a:stretch>
                            <a:fillRect/>
                          </a:stretch>
                        </pic:blipFill>
                        <pic:spPr>
                          <a:xfrm>
                            <a:off x="0" y="0"/>
                            <a:ext cx="2797070" cy="3379869"/>
                          </a:xfrm>
                          <a:prstGeom prst="rect">
                            <a:avLst/>
                          </a:prstGeom>
                          <a:ln/>
                        </pic:spPr>
                      </pic:pic>
                    </a:graphicData>
                  </a:graphic>
                </wp:inline>
              </w:drawing>
            </w:r>
          </w:p>
        </w:tc>
        <w:tc>
          <w:tcPr>
            <w:tcW w:w="4457" w:type="dxa"/>
          </w:tcPr>
          <w:p w:rsidR="00E05252" w:rsidRDefault="005D667A">
            <w:pPr>
              <w:jc w:val="center"/>
            </w:pPr>
            <w:r>
              <w:rPr>
                <w:noProof/>
              </w:rPr>
              <w:drawing>
                <wp:inline distT="0" distB="0" distL="0" distR="0">
                  <wp:extent cx="2761079" cy="3419440"/>
                  <wp:effectExtent l="0" t="0" r="0" b="0"/>
                  <wp:docPr id="13"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19"/>
                          <a:srcRect l="34706" t="14493" r="34425" b="8658"/>
                          <a:stretch>
                            <a:fillRect/>
                          </a:stretch>
                        </pic:blipFill>
                        <pic:spPr>
                          <a:xfrm>
                            <a:off x="0" y="0"/>
                            <a:ext cx="2761079" cy="3419440"/>
                          </a:xfrm>
                          <a:prstGeom prst="rect">
                            <a:avLst/>
                          </a:prstGeom>
                          <a:ln/>
                        </pic:spPr>
                      </pic:pic>
                    </a:graphicData>
                  </a:graphic>
                </wp:inline>
              </w:drawing>
            </w:r>
          </w:p>
        </w:tc>
      </w:tr>
    </w:tbl>
    <w:p w:rsidR="00E05252" w:rsidRDefault="00E05252">
      <w:pPr>
        <w:jc w:val="both"/>
      </w:pPr>
    </w:p>
    <w:p w:rsidR="00E05252" w:rsidRDefault="00E05252">
      <w:pPr>
        <w:jc w:val="both"/>
      </w:pPr>
    </w:p>
    <w:p w:rsidR="00E05252" w:rsidRDefault="00E05252">
      <w:pPr>
        <w:jc w:val="both"/>
      </w:pPr>
    </w:p>
    <w:p w:rsidR="00E05252" w:rsidRDefault="00E05252">
      <w:pPr>
        <w:jc w:val="both"/>
      </w:pPr>
    </w:p>
    <w:p w:rsidR="00E05252" w:rsidRDefault="00E05252">
      <w:pPr>
        <w:jc w:val="both"/>
      </w:pPr>
    </w:p>
    <w:p w:rsidR="00E05252" w:rsidRDefault="00E05252">
      <w:pPr>
        <w:jc w:val="both"/>
      </w:pPr>
    </w:p>
    <w:p w:rsidR="005D667A" w:rsidRDefault="005D667A">
      <w:r>
        <w:br w:type="page"/>
      </w:r>
    </w:p>
    <w:p w:rsidR="00E05252" w:rsidRDefault="00E05252">
      <w:pPr>
        <w:jc w:val="both"/>
      </w:pPr>
    </w:p>
    <w:tbl>
      <w:tblPr>
        <w:tblStyle w:val="a3"/>
        <w:tblW w:w="920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31"/>
        <w:gridCol w:w="4678"/>
      </w:tblGrid>
      <w:tr w:rsidR="00E05252">
        <w:tc>
          <w:tcPr>
            <w:tcW w:w="4531" w:type="dxa"/>
          </w:tcPr>
          <w:p w:rsidR="00E05252" w:rsidRDefault="005D667A">
            <w:pPr>
              <w:jc w:val="center"/>
              <w:rPr>
                <w:b/>
              </w:rPr>
            </w:pPr>
            <w:r>
              <w:rPr>
                <w:b/>
                <w:sz w:val="16"/>
                <w:szCs w:val="16"/>
              </w:rPr>
              <w:t xml:space="preserve">Inglés II. U2. </w:t>
            </w:r>
            <w:proofErr w:type="spellStart"/>
            <w:r>
              <w:rPr>
                <w:b/>
                <w:sz w:val="16"/>
                <w:szCs w:val="16"/>
              </w:rPr>
              <w:t>Apr</w:t>
            </w:r>
            <w:proofErr w:type="spellEnd"/>
            <w:r>
              <w:rPr>
                <w:b/>
                <w:sz w:val="16"/>
                <w:szCs w:val="16"/>
              </w:rPr>
              <w:t>. 4. Contenido procedimental y actitudinal.</w:t>
            </w:r>
          </w:p>
        </w:tc>
        <w:tc>
          <w:tcPr>
            <w:tcW w:w="4678" w:type="dxa"/>
          </w:tcPr>
          <w:p w:rsidR="00E05252" w:rsidRDefault="005D667A">
            <w:pPr>
              <w:jc w:val="center"/>
              <w:rPr>
                <w:b/>
                <w:sz w:val="16"/>
                <w:szCs w:val="16"/>
              </w:rPr>
            </w:pPr>
            <w:r>
              <w:rPr>
                <w:b/>
                <w:sz w:val="16"/>
                <w:szCs w:val="16"/>
              </w:rPr>
              <w:t>Inglés I. U3. Contenido procedimental.</w:t>
            </w:r>
          </w:p>
        </w:tc>
      </w:tr>
      <w:tr w:rsidR="00E05252">
        <w:trPr>
          <w:trHeight w:val="4640"/>
        </w:trPr>
        <w:tc>
          <w:tcPr>
            <w:tcW w:w="4531" w:type="dxa"/>
          </w:tcPr>
          <w:p w:rsidR="00E05252" w:rsidRDefault="005D667A">
            <w:pPr>
              <w:jc w:val="both"/>
            </w:pPr>
            <w:r>
              <w:rPr>
                <w:noProof/>
              </w:rPr>
              <w:drawing>
                <wp:inline distT="0" distB="0" distL="0" distR="0">
                  <wp:extent cx="2726439" cy="3166670"/>
                  <wp:effectExtent l="0" t="0" r="0" b="0"/>
                  <wp:docPr id="14"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20"/>
                          <a:srcRect l="2886" t="4054" r="6184"/>
                          <a:stretch>
                            <a:fillRect/>
                          </a:stretch>
                        </pic:blipFill>
                        <pic:spPr>
                          <a:xfrm>
                            <a:off x="0" y="0"/>
                            <a:ext cx="2726439" cy="3166670"/>
                          </a:xfrm>
                          <a:prstGeom prst="rect">
                            <a:avLst/>
                          </a:prstGeom>
                          <a:ln/>
                        </pic:spPr>
                      </pic:pic>
                    </a:graphicData>
                  </a:graphic>
                </wp:inline>
              </w:drawing>
            </w:r>
          </w:p>
          <w:p w:rsidR="00E05252" w:rsidRDefault="00E05252">
            <w:pPr>
              <w:jc w:val="center"/>
            </w:pPr>
          </w:p>
        </w:tc>
        <w:tc>
          <w:tcPr>
            <w:tcW w:w="4678" w:type="dxa"/>
          </w:tcPr>
          <w:p w:rsidR="00E05252" w:rsidRDefault="005D667A">
            <w:pPr>
              <w:jc w:val="both"/>
            </w:pPr>
            <w:r>
              <w:rPr>
                <w:noProof/>
                <w:sz w:val="24"/>
                <w:szCs w:val="24"/>
              </w:rPr>
              <w:drawing>
                <wp:inline distT="0" distB="0" distL="0" distR="0">
                  <wp:extent cx="2899804" cy="3121395"/>
                  <wp:effectExtent l="0" t="0" r="0" b="0"/>
                  <wp:docPr id="15"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21"/>
                          <a:srcRect l="4800" t="2588" b="12572"/>
                          <a:stretch>
                            <a:fillRect/>
                          </a:stretch>
                        </pic:blipFill>
                        <pic:spPr>
                          <a:xfrm>
                            <a:off x="0" y="0"/>
                            <a:ext cx="2899804" cy="3121395"/>
                          </a:xfrm>
                          <a:prstGeom prst="rect">
                            <a:avLst/>
                          </a:prstGeom>
                          <a:ln/>
                        </pic:spPr>
                      </pic:pic>
                    </a:graphicData>
                  </a:graphic>
                </wp:inline>
              </w:drawing>
            </w:r>
          </w:p>
        </w:tc>
      </w:tr>
      <w:tr w:rsidR="00E05252">
        <w:tc>
          <w:tcPr>
            <w:tcW w:w="9209" w:type="dxa"/>
            <w:gridSpan w:val="2"/>
          </w:tcPr>
          <w:p w:rsidR="00E05252" w:rsidRDefault="005D667A">
            <w:pPr>
              <w:jc w:val="center"/>
              <w:rPr>
                <w:sz w:val="16"/>
                <w:szCs w:val="16"/>
              </w:rPr>
            </w:pPr>
            <w:r>
              <w:rPr>
                <w:sz w:val="16"/>
                <w:szCs w:val="16"/>
              </w:rPr>
              <w:t>Inglés II. U1.  Propósito: Describir la comida y artículos personales. Autoevaluación de la unidad.</w:t>
            </w:r>
          </w:p>
        </w:tc>
      </w:tr>
      <w:tr w:rsidR="00E05252">
        <w:trPr>
          <w:trHeight w:val="6680"/>
        </w:trPr>
        <w:tc>
          <w:tcPr>
            <w:tcW w:w="4531" w:type="dxa"/>
          </w:tcPr>
          <w:p w:rsidR="00E05252" w:rsidRDefault="005D667A">
            <w:pPr>
              <w:jc w:val="both"/>
            </w:pPr>
            <w:r>
              <w:rPr>
                <w:noProof/>
              </w:rPr>
              <w:drawing>
                <wp:inline distT="0" distB="0" distL="0" distR="0">
                  <wp:extent cx="2750555" cy="4232537"/>
                  <wp:effectExtent l="0" t="0" r="0" b="0"/>
                  <wp:docPr id="16"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22"/>
                          <a:srcRect l="2595" r="3291" b="12488"/>
                          <a:stretch>
                            <a:fillRect/>
                          </a:stretch>
                        </pic:blipFill>
                        <pic:spPr>
                          <a:xfrm>
                            <a:off x="0" y="0"/>
                            <a:ext cx="2750555" cy="4232537"/>
                          </a:xfrm>
                          <a:prstGeom prst="rect">
                            <a:avLst/>
                          </a:prstGeom>
                          <a:ln/>
                        </pic:spPr>
                      </pic:pic>
                    </a:graphicData>
                  </a:graphic>
                </wp:inline>
              </w:drawing>
            </w:r>
          </w:p>
        </w:tc>
        <w:tc>
          <w:tcPr>
            <w:tcW w:w="4678" w:type="dxa"/>
          </w:tcPr>
          <w:p w:rsidR="00E05252" w:rsidRDefault="005D667A">
            <w:pPr>
              <w:jc w:val="both"/>
            </w:pPr>
            <w:r>
              <w:rPr>
                <w:noProof/>
                <w:sz w:val="24"/>
                <w:szCs w:val="24"/>
              </w:rPr>
              <w:drawing>
                <wp:inline distT="0" distB="0" distL="0" distR="0">
                  <wp:extent cx="2872456" cy="4247141"/>
                  <wp:effectExtent l="0" t="0" r="0" b="0"/>
                  <wp:docPr id="17"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3"/>
                          <a:srcRect l="1362" r="5829" b="7291"/>
                          <a:stretch>
                            <a:fillRect/>
                          </a:stretch>
                        </pic:blipFill>
                        <pic:spPr>
                          <a:xfrm>
                            <a:off x="0" y="0"/>
                            <a:ext cx="2872456" cy="4247141"/>
                          </a:xfrm>
                          <a:prstGeom prst="rect">
                            <a:avLst/>
                          </a:prstGeom>
                          <a:ln/>
                        </pic:spPr>
                      </pic:pic>
                    </a:graphicData>
                  </a:graphic>
                </wp:inline>
              </w:drawing>
            </w:r>
          </w:p>
        </w:tc>
      </w:tr>
    </w:tbl>
    <w:p w:rsidR="00E05252" w:rsidRDefault="005D667A">
      <w:pPr>
        <w:spacing w:line="276" w:lineRule="auto"/>
        <w:jc w:val="both"/>
        <w:rPr>
          <w:rFonts w:ascii="Arial" w:eastAsia="Arial" w:hAnsi="Arial" w:cs="Arial"/>
          <w:sz w:val="24"/>
          <w:szCs w:val="24"/>
        </w:rPr>
      </w:pPr>
      <w:r>
        <w:rPr>
          <w:rFonts w:ascii="Arial" w:eastAsia="Arial" w:hAnsi="Arial" w:cs="Arial"/>
          <w:sz w:val="24"/>
          <w:szCs w:val="24"/>
        </w:rPr>
        <w:lastRenderedPageBreak/>
        <w:t>Fuentes consultadas.</w:t>
      </w:r>
    </w:p>
    <w:p w:rsidR="00E05252" w:rsidRPr="005B6B0B" w:rsidRDefault="005D667A" w:rsidP="005B6B0B">
      <w:pPr>
        <w:pStyle w:val="Prrafodelista"/>
        <w:numPr>
          <w:ilvl w:val="0"/>
          <w:numId w:val="6"/>
        </w:numPr>
        <w:spacing w:after="0" w:line="276" w:lineRule="auto"/>
        <w:ind w:right="-516"/>
        <w:jc w:val="both"/>
        <w:rPr>
          <w:sz w:val="24"/>
          <w:szCs w:val="24"/>
        </w:rPr>
      </w:pPr>
      <w:r w:rsidRPr="005B6B0B">
        <w:rPr>
          <w:rFonts w:ascii="Arial" w:eastAsia="Arial" w:hAnsi="Arial" w:cs="Arial"/>
          <w:sz w:val="24"/>
          <w:szCs w:val="24"/>
        </w:rPr>
        <w:t xml:space="preserve">Colegio de Ciencias y Humanidades (2016). Programas de Estudio Actualizados. Materia de Inglés I – IV. CCH-UNAM. </w:t>
      </w:r>
    </w:p>
    <w:p w:rsidR="00E05252" w:rsidRPr="005B6B0B" w:rsidRDefault="005D667A" w:rsidP="005B6B0B">
      <w:pPr>
        <w:pStyle w:val="Prrafodelista"/>
        <w:numPr>
          <w:ilvl w:val="0"/>
          <w:numId w:val="6"/>
        </w:numPr>
        <w:spacing w:after="0" w:line="276" w:lineRule="auto"/>
        <w:ind w:right="-516"/>
        <w:jc w:val="both"/>
        <w:rPr>
          <w:sz w:val="24"/>
          <w:szCs w:val="24"/>
        </w:rPr>
      </w:pPr>
      <w:r w:rsidRPr="005B6B0B">
        <w:rPr>
          <w:rFonts w:ascii="Arial" w:eastAsia="Arial" w:hAnsi="Arial" w:cs="Arial"/>
          <w:sz w:val="24"/>
          <w:szCs w:val="24"/>
        </w:rPr>
        <w:t>Colegio de Ciencias y Humanidades. (2006). Orientación y Sentido de las Áreas del PEA.</w:t>
      </w:r>
    </w:p>
    <w:p w:rsidR="00E05252" w:rsidRPr="005B6B0B" w:rsidRDefault="005D667A" w:rsidP="005B6B0B">
      <w:pPr>
        <w:pStyle w:val="Prrafodelista"/>
        <w:numPr>
          <w:ilvl w:val="0"/>
          <w:numId w:val="6"/>
        </w:numPr>
        <w:spacing w:after="0" w:line="276" w:lineRule="auto"/>
        <w:ind w:right="-516"/>
        <w:jc w:val="both"/>
        <w:rPr>
          <w:sz w:val="24"/>
          <w:szCs w:val="24"/>
        </w:rPr>
      </w:pPr>
      <w:r w:rsidRPr="005B6B0B">
        <w:rPr>
          <w:rFonts w:ascii="Arial" w:eastAsia="Arial" w:hAnsi="Arial" w:cs="Arial"/>
          <w:sz w:val="24"/>
          <w:szCs w:val="24"/>
          <w:lang w:val="en-US"/>
        </w:rPr>
        <w:t xml:space="preserve">COMMON EUROPEAN FRAMEWORK OF REFERENCE FOR LANGUAGES (1990). Learning, teaching, assessment. Council of Europe. </w:t>
      </w:r>
      <w:r w:rsidRPr="005B6B0B">
        <w:rPr>
          <w:rFonts w:ascii="Arial" w:eastAsia="Arial" w:hAnsi="Arial" w:cs="Arial"/>
          <w:sz w:val="24"/>
          <w:szCs w:val="24"/>
        </w:rPr>
        <w:t xml:space="preserve">Modern </w:t>
      </w:r>
      <w:proofErr w:type="spellStart"/>
      <w:r w:rsidRPr="005B6B0B">
        <w:rPr>
          <w:rFonts w:ascii="Arial" w:eastAsia="Arial" w:hAnsi="Arial" w:cs="Arial"/>
          <w:sz w:val="24"/>
          <w:szCs w:val="24"/>
        </w:rPr>
        <w:t>Languages</w:t>
      </w:r>
      <w:proofErr w:type="spellEnd"/>
      <w:r w:rsidRPr="005B6B0B">
        <w:rPr>
          <w:rFonts w:ascii="Arial" w:eastAsia="Arial" w:hAnsi="Arial" w:cs="Arial"/>
          <w:sz w:val="24"/>
          <w:szCs w:val="24"/>
        </w:rPr>
        <w:t xml:space="preserve"> </w:t>
      </w:r>
      <w:proofErr w:type="spellStart"/>
      <w:r w:rsidRPr="005B6B0B">
        <w:rPr>
          <w:rFonts w:ascii="Arial" w:eastAsia="Arial" w:hAnsi="Arial" w:cs="Arial"/>
          <w:sz w:val="24"/>
          <w:szCs w:val="24"/>
        </w:rPr>
        <w:t>Division</w:t>
      </w:r>
      <w:proofErr w:type="spellEnd"/>
      <w:r w:rsidRPr="005B6B0B">
        <w:rPr>
          <w:rFonts w:ascii="Arial" w:eastAsia="Arial" w:hAnsi="Arial" w:cs="Arial"/>
          <w:sz w:val="24"/>
          <w:szCs w:val="24"/>
        </w:rPr>
        <w:t xml:space="preserve">, </w:t>
      </w:r>
      <w:proofErr w:type="spellStart"/>
      <w:r w:rsidRPr="005B6B0B">
        <w:rPr>
          <w:rFonts w:ascii="Arial" w:eastAsia="Arial" w:hAnsi="Arial" w:cs="Arial"/>
          <w:sz w:val="24"/>
          <w:szCs w:val="24"/>
        </w:rPr>
        <w:t>Strasbourg</w:t>
      </w:r>
      <w:proofErr w:type="spellEnd"/>
      <w:r w:rsidRPr="005B6B0B">
        <w:rPr>
          <w:rFonts w:ascii="Arial" w:eastAsia="Arial" w:hAnsi="Arial" w:cs="Arial"/>
          <w:sz w:val="24"/>
          <w:szCs w:val="24"/>
        </w:rPr>
        <w:t xml:space="preserve">. Cambridge: Cambridge </w:t>
      </w:r>
      <w:proofErr w:type="spellStart"/>
      <w:r w:rsidRPr="005B6B0B">
        <w:rPr>
          <w:rFonts w:ascii="Arial" w:eastAsia="Arial" w:hAnsi="Arial" w:cs="Arial"/>
          <w:sz w:val="24"/>
          <w:szCs w:val="24"/>
        </w:rPr>
        <w:t>University</w:t>
      </w:r>
      <w:proofErr w:type="spellEnd"/>
      <w:r w:rsidRPr="005B6B0B">
        <w:rPr>
          <w:rFonts w:ascii="Arial" w:eastAsia="Arial" w:hAnsi="Arial" w:cs="Arial"/>
          <w:sz w:val="24"/>
          <w:szCs w:val="24"/>
        </w:rPr>
        <w:t xml:space="preserve"> </w:t>
      </w:r>
      <w:proofErr w:type="spellStart"/>
      <w:r w:rsidRPr="005B6B0B">
        <w:rPr>
          <w:rFonts w:ascii="Arial" w:eastAsia="Arial" w:hAnsi="Arial" w:cs="Arial"/>
          <w:sz w:val="24"/>
          <w:szCs w:val="24"/>
        </w:rPr>
        <w:t>Press</w:t>
      </w:r>
      <w:proofErr w:type="spellEnd"/>
      <w:r w:rsidRPr="005B6B0B">
        <w:rPr>
          <w:rFonts w:ascii="Arial" w:eastAsia="Arial" w:hAnsi="Arial" w:cs="Arial"/>
          <w:sz w:val="24"/>
          <w:szCs w:val="24"/>
        </w:rPr>
        <w:t xml:space="preserve">. </w:t>
      </w:r>
    </w:p>
    <w:p w:rsidR="00E05252" w:rsidRPr="005B6B0B" w:rsidRDefault="005D667A" w:rsidP="005B6B0B">
      <w:pPr>
        <w:pStyle w:val="Prrafodelista"/>
        <w:numPr>
          <w:ilvl w:val="0"/>
          <w:numId w:val="6"/>
        </w:numPr>
        <w:spacing w:after="0" w:line="276" w:lineRule="auto"/>
        <w:ind w:right="-516"/>
        <w:jc w:val="both"/>
        <w:rPr>
          <w:sz w:val="24"/>
          <w:szCs w:val="24"/>
        </w:rPr>
      </w:pPr>
      <w:r w:rsidRPr="005B6B0B">
        <w:rPr>
          <w:rFonts w:ascii="Arial" w:eastAsia="Arial" w:hAnsi="Arial" w:cs="Arial"/>
          <w:sz w:val="24"/>
          <w:szCs w:val="24"/>
        </w:rPr>
        <w:t>Estévez-</w:t>
      </w:r>
      <w:proofErr w:type="spellStart"/>
      <w:r w:rsidRPr="005B6B0B">
        <w:rPr>
          <w:rFonts w:ascii="Arial" w:eastAsia="Arial" w:hAnsi="Arial" w:cs="Arial"/>
          <w:sz w:val="24"/>
          <w:szCs w:val="24"/>
        </w:rPr>
        <w:t>Nenninger</w:t>
      </w:r>
      <w:proofErr w:type="spellEnd"/>
      <w:r w:rsidRPr="005B6B0B">
        <w:rPr>
          <w:rFonts w:ascii="Arial" w:eastAsia="Arial" w:hAnsi="Arial" w:cs="Arial"/>
          <w:sz w:val="24"/>
          <w:szCs w:val="24"/>
        </w:rPr>
        <w:t xml:space="preserve">, E. H., Valdés-Cuervo., A., Escalante, M. G. (2014). Creencias sobre enseñanza y aprendizaje en Docentes Universitarios. </w:t>
      </w:r>
      <w:proofErr w:type="spellStart"/>
      <w:r w:rsidRPr="005B6B0B">
        <w:rPr>
          <w:rFonts w:ascii="Arial" w:eastAsia="Arial" w:hAnsi="Arial" w:cs="Arial"/>
          <w:i/>
          <w:sz w:val="24"/>
          <w:szCs w:val="24"/>
        </w:rPr>
        <w:t>Magis</w:t>
      </w:r>
      <w:proofErr w:type="spellEnd"/>
      <w:r w:rsidRPr="005B6B0B">
        <w:rPr>
          <w:rFonts w:ascii="Arial" w:eastAsia="Arial" w:hAnsi="Arial" w:cs="Arial"/>
          <w:i/>
          <w:sz w:val="24"/>
          <w:szCs w:val="24"/>
        </w:rPr>
        <w:t>, Revista Internacional de Investigación en educación</w:t>
      </w:r>
      <w:r w:rsidRPr="005B6B0B">
        <w:rPr>
          <w:rFonts w:ascii="Arial" w:eastAsia="Arial" w:hAnsi="Arial" w:cs="Arial"/>
          <w:sz w:val="24"/>
          <w:szCs w:val="24"/>
        </w:rPr>
        <w:t>, 6 (13), 49-64.</w:t>
      </w:r>
      <w:r w:rsidRPr="005B6B0B">
        <w:rPr>
          <w:rFonts w:ascii="Arial" w:eastAsia="Arial" w:hAnsi="Arial" w:cs="Arial"/>
          <w:color w:val="231F20"/>
          <w:sz w:val="24"/>
          <w:szCs w:val="24"/>
        </w:rPr>
        <w:t xml:space="preserve"> </w:t>
      </w:r>
    </w:p>
    <w:p w:rsidR="00E05252" w:rsidRPr="005B6B0B" w:rsidRDefault="005D667A" w:rsidP="005B6B0B">
      <w:pPr>
        <w:pStyle w:val="Prrafodelista"/>
        <w:numPr>
          <w:ilvl w:val="0"/>
          <w:numId w:val="6"/>
        </w:numPr>
        <w:spacing w:after="0" w:line="276" w:lineRule="auto"/>
        <w:ind w:right="-516"/>
        <w:jc w:val="both"/>
        <w:rPr>
          <w:sz w:val="24"/>
          <w:szCs w:val="24"/>
        </w:rPr>
      </w:pPr>
      <w:proofErr w:type="spellStart"/>
      <w:r w:rsidRPr="005B6B0B">
        <w:rPr>
          <w:rFonts w:ascii="Arial" w:eastAsia="Arial" w:hAnsi="Arial" w:cs="Arial"/>
          <w:sz w:val="24"/>
          <w:szCs w:val="24"/>
          <w:lang w:val="en-US"/>
        </w:rPr>
        <w:t>Gass</w:t>
      </w:r>
      <w:proofErr w:type="spellEnd"/>
      <w:r w:rsidRPr="005B6B0B">
        <w:rPr>
          <w:rFonts w:ascii="Arial" w:eastAsia="Arial" w:hAnsi="Arial" w:cs="Arial"/>
          <w:sz w:val="24"/>
          <w:szCs w:val="24"/>
          <w:lang w:val="en-US"/>
        </w:rPr>
        <w:t xml:space="preserve">, S., (1997). Input, Interaction and the Second Language Learner. </w:t>
      </w:r>
      <w:r w:rsidRPr="005B6B0B">
        <w:rPr>
          <w:rFonts w:ascii="Arial" w:eastAsia="Arial" w:hAnsi="Arial" w:cs="Arial"/>
          <w:sz w:val="24"/>
          <w:szCs w:val="24"/>
        </w:rPr>
        <w:t xml:space="preserve">Lawrence </w:t>
      </w:r>
      <w:proofErr w:type="spellStart"/>
      <w:r w:rsidRPr="005B6B0B">
        <w:rPr>
          <w:rFonts w:ascii="Arial" w:eastAsia="Arial" w:hAnsi="Arial" w:cs="Arial"/>
          <w:sz w:val="24"/>
          <w:szCs w:val="24"/>
        </w:rPr>
        <w:t>Erlbaum</w:t>
      </w:r>
      <w:proofErr w:type="spellEnd"/>
      <w:r w:rsidRPr="005B6B0B">
        <w:rPr>
          <w:rFonts w:ascii="Arial" w:eastAsia="Arial" w:hAnsi="Arial" w:cs="Arial"/>
          <w:sz w:val="24"/>
          <w:szCs w:val="24"/>
        </w:rPr>
        <w:t xml:space="preserve"> </w:t>
      </w:r>
      <w:proofErr w:type="spellStart"/>
      <w:r w:rsidRPr="005B6B0B">
        <w:rPr>
          <w:rFonts w:ascii="Arial" w:eastAsia="Arial" w:hAnsi="Arial" w:cs="Arial"/>
          <w:sz w:val="24"/>
          <w:szCs w:val="24"/>
        </w:rPr>
        <w:t>Associates</w:t>
      </w:r>
      <w:proofErr w:type="spellEnd"/>
      <w:r w:rsidRPr="005B6B0B">
        <w:rPr>
          <w:rFonts w:ascii="Arial" w:eastAsia="Arial" w:hAnsi="Arial" w:cs="Arial"/>
          <w:sz w:val="24"/>
          <w:szCs w:val="24"/>
        </w:rPr>
        <w:t xml:space="preserve"> Inc. New Jersey: </w:t>
      </w:r>
      <w:proofErr w:type="spellStart"/>
      <w:r w:rsidRPr="005B6B0B">
        <w:rPr>
          <w:rFonts w:ascii="Arial" w:eastAsia="Arial" w:hAnsi="Arial" w:cs="Arial"/>
          <w:sz w:val="24"/>
          <w:szCs w:val="24"/>
        </w:rPr>
        <w:t>Mahwah</w:t>
      </w:r>
      <w:proofErr w:type="spellEnd"/>
      <w:r w:rsidRPr="005B6B0B">
        <w:rPr>
          <w:rFonts w:ascii="Arial" w:eastAsia="Arial" w:hAnsi="Arial" w:cs="Arial"/>
          <w:sz w:val="24"/>
          <w:szCs w:val="24"/>
        </w:rPr>
        <w:t>.</w:t>
      </w:r>
    </w:p>
    <w:p w:rsidR="00E05252" w:rsidRPr="005B6B0B" w:rsidRDefault="005D667A" w:rsidP="005B6B0B">
      <w:pPr>
        <w:pStyle w:val="Prrafodelista"/>
        <w:numPr>
          <w:ilvl w:val="0"/>
          <w:numId w:val="6"/>
        </w:numPr>
        <w:spacing w:after="0" w:line="276" w:lineRule="auto"/>
        <w:ind w:right="-516"/>
        <w:jc w:val="both"/>
        <w:rPr>
          <w:sz w:val="24"/>
          <w:szCs w:val="24"/>
        </w:rPr>
      </w:pPr>
      <w:r w:rsidRPr="005B6B0B">
        <w:rPr>
          <w:rFonts w:ascii="Arial" w:eastAsia="Arial" w:hAnsi="Arial" w:cs="Arial"/>
          <w:sz w:val="24"/>
          <w:szCs w:val="24"/>
          <w:lang w:val="en-US"/>
        </w:rPr>
        <w:t xml:space="preserve">McCarthy, M. (2014). A discussion of the Role of Input and Output in Second Language Acquisition. </w:t>
      </w:r>
      <w:r w:rsidRPr="005B6B0B">
        <w:rPr>
          <w:rFonts w:ascii="Arial" w:eastAsia="Arial" w:hAnsi="Arial" w:cs="Arial"/>
          <w:sz w:val="24"/>
          <w:szCs w:val="24"/>
        </w:rPr>
        <w:t xml:space="preserve">Recuperado el 27 de marzo de 2019 de </w:t>
      </w:r>
      <w:bookmarkStart w:id="1" w:name="_GoBack"/>
      <w:bookmarkEnd w:id="1"/>
      <w:r w:rsidR="005B6B0B">
        <w:fldChar w:fldCharType="begin"/>
      </w:r>
      <w:r w:rsidR="005B6B0B">
        <w:instrText xml:space="preserve"> HYPERLINK "https://www.academia.edu/7153973/The_Role_</w:instrText>
      </w:r>
      <w:r w:rsidR="005B6B0B">
        <w:instrText xml:space="preserve">of_Input_and_Output_in_Second_Language_Acquisition" \h </w:instrText>
      </w:r>
      <w:r w:rsidR="005B6B0B">
        <w:fldChar w:fldCharType="separate"/>
      </w:r>
      <w:r w:rsidRPr="005B6B0B">
        <w:rPr>
          <w:rFonts w:ascii="Arial" w:eastAsia="Arial" w:hAnsi="Arial" w:cs="Arial"/>
          <w:color w:val="1155CC"/>
          <w:sz w:val="24"/>
          <w:szCs w:val="24"/>
          <w:u w:val="single"/>
        </w:rPr>
        <w:t>https://www.academia.edu/7153973/The_Role_of_Input_and_Output_in_Second_Language_Acquisition</w:t>
      </w:r>
      <w:r w:rsidR="005B6B0B" w:rsidRPr="005B6B0B">
        <w:rPr>
          <w:rFonts w:ascii="Arial" w:eastAsia="Arial" w:hAnsi="Arial" w:cs="Arial"/>
          <w:color w:val="1155CC"/>
          <w:sz w:val="24"/>
          <w:szCs w:val="24"/>
          <w:u w:val="single"/>
        </w:rPr>
        <w:fldChar w:fldCharType="end"/>
      </w:r>
    </w:p>
    <w:p w:rsidR="00E05252" w:rsidRPr="005B6B0B" w:rsidRDefault="005D667A" w:rsidP="005B6B0B">
      <w:pPr>
        <w:pStyle w:val="Prrafodelista"/>
        <w:numPr>
          <w:ilvl w:val="0"/>
          <w:numId w:val="6"/>
        </w:numPr>
        <w:pBdr>
          <w:top w:val="nil"/>
          <w:left w:val="nil"/>
          <w:bottom w:val="nil"/>
          <w:right w:val="nil"/>
          <w:between w:val="nil"/>
        </w:pBdr>
        <w:spacing w:after="0" w:line="276" w:lineRule="auto"/>
        <w:ind w:right="-516"/>
        <w:rPr>
          <w:color w:val="000000"/>
          <w:sz w:val="24"/>
          <w:szCs w:val="24"/>
        </w:rPr>
      </w:pPr>
      <w:r w:rsidRPr="005B6B0B">
        <w:rPr>
          <w:rFonts w:ascii="Arial" w:eastAsia="Arial" w:hAnsi="Arial" w:cs="Arial"/>
          <w:color w:val="000000"/>
          <w:sz w:val="24"/>
          <w:szCs w:val="24"/>
        </w:rPr>
        <w:t>MCER, Consejo de Europa, 2001. Instituto Cervantes 2002, página 14.</w:t>
      </w:r>
    </w:p>
    <w:p w:rsidR="00E05252" w:rsidRPr="005B6B0B" w:rsidRDefault="005D667A" w:rsidP="005B6B0B">
      <w:pPr>
        <w:pStyle w:val="Prrafodelista"/>
        <w:numPr>
          <w:ilvl w:val="0"/>
          <w:numId w:val="6"/>
        </w:numPr>
        <w:spacing w:after="0" w:line="276" w:lineRule="auto"/>
        <w:ind w:right="-516"/>
        <w:jc w:val="both"/>
        <w:rPr>
          <w:sz w:val="24"/>
          <w:szCs w:val="24"/>
        </w:rPr>
      </w:pPr>
      <w:r w:rsidRPr="005B6B0B">
        <w:rPr>
          <w:rFonts w:ascii="Arial" w:eastAsia="Arial" w:hAnsi="Arial" w:cs="Arial"/>
          <w:sz w:val="24"/>
          <w:szCs w:val="24"/>
        </w:rPr>
        <w:t xml:space="preserve">Martín Gavilanes M.A. (2001). El enfoque cognitivo en la enseñanza de idiomas, en </w:t>
      </w:r>
      <w:r w:rsidRPr="005B6B0B">
        <w:rPr>
          <w:rFonts w:ascii="Arial" w:eastAsia="Arial" w:hAnsi="Arial" w:cs="Arial"/>
          <w:i/>
          <w:sz w:val="24"/>
          <w:szCs w:val="24"/>
        </w:rPr>
        <w:t>Didáctica, lengua y Literatura</w:t>
      </w:r>
      <w:r w:rsidRPr="005B6B0B">
        <w:rPr>
          <w:rFonts w:ascii="Arial" w:eastAsia="Arial" w:hAnsi="Arial" w:cs="Arial"/>
          <w:sz w:val="24"/>
          <w:szCs w:val="24"/>
        </w:rPr>
        <w:t>. Madrid: Universidad Complutense.</w:t>
      </w:r>
    </w:p>
    <w:p w:rsidR="00E05252" w:rsidRPr="005B6B0B" w:rsidRDefault="005D667A" w:rsidP="005B6B0B">
      <w:pPr>
        <w:pStyle w:val="Prrafodelista"/>
        <w:numPr>
          <w:ilvl w:val="0"/>
          <w:numId w:val="6"/>
        </w:numPr>
        <w:spacing w:after="0" w:line="276" w:lineRule="auto"/>
        <w:ind w:right="-516"/>
        <w:jc w:val="both"/>
        <w:rPr>
          <w:sz w:val="24"/>
          <w:szCs w:val="24"/>
        </w:rPr>
      </w:pPr>
      <w:proofErr w:type="spellStart"/>
      <w:r w:rsidRPr="005B6B0B">
        <w:rPr>
          <w:rFonts w:ascii="Arial" w:eastAsia="Arial" w:hAnsi="Arial" w:cs="Arial"/>
          <w:sz w:val="24"/>
          <w:szCs w:val="24"/>
        </w:rPr>
        <w:t>Nattinger</w:t>
      </w:r>
      <w:proofErr w:type="spellEnd"/>
      <w:r w:rsidRPr="005B6B0B">
        <w:rPr>
          <w:rFonts w:ascii="Arial" w:eastAsia="Arial" w:hAnsi="Arial" w:cs="Arial"/>
          <w:sz w:val="24"/>
          <w:szCs w:val="24"/>
        </w:rPr>
        <w:t xml:space="preserve"> J.  y </w:t>
      </w:r>
      <w:proofErr w:type="spellStart"/>
      <w:r w:rsidRPr="005B6B0B">
        <w:rPr>
          <w:rFonts w:ascii="Arial" w:eastAsia="Arial" w:hAnsi="Arial" w:cs="Arial"/>
          <w:sz w:val="24"/>
          <w:szCs w:val="24"/>
        </w:rPr>
        <w:t>DeCarrico</w:t>
      </w:r>
      <w:proofErr w:type="spellEnd"/>
      <w:r w:rsidRPr="005B6B0B">
        <w:rPr>
          <w:rFonts w:ascii="Arial" w:eastAsia="Arial" w:hAnsi="Arial" w:cs="Arial"/>
          <w:sz w:val="24"/>
          <w:szCs w:val="24"/>
        </w:rPr>
        <w:t xml:space="preserve"> J. (1992). </w:t>
      </w:r>
      <w:r w:rsidRPr="005B6B0B">
        <w:rPr>
          <w:rFonts w:ascii="Arial" w:eastAsia="Arial" w:hAnsi="Arial" w:cs="Arial"/>
          <w:sz w:val="24"/>
          <w:szCs w:val="24"/>
          <w:lang w:val="en-US"/>
        </w:rPr>
        <w:t xml:space="preserve">Lexical Phrases and Language Teaching. </w:t>
      </w:r>
      <w:r w:rsidRPr="005B6B0B">
        <w:rPr>
          <w:rFonts w:ascii="Arial" w:eastAsia="Arial" w:hAnsi="Arial" w:cs="Arial"/>
          <w:sz w:val="24"/>
          <w:szCs w:val="24"/>
        </w:rPr>
        <w:t>Oxford: OUP.</w:t>
      </w:r>
    </w:p>
    <w:p w:rsidR="00E05252" w:rsidRPr="005B6B0B" w:rsidRDefault="005D667A" w:rsidP="005B6B0B">
      <w:pPr>
        <w:pStyle w:val="Prrafodelista"/>
        <w:numPr>
          <w:ilvl w:val="0"/>
          <w:numId w:val="6"/>
        </w:numPr>
        <w:spacing w:after="0" w:line="276" w:lineRule="auto"/>
        <w:ind w:right="-516"/>
        <w:jc w:val="both"/>
        <w:rPr>
          <w:sz w:val="24"/>
          <w:szCs w:val="24"/>
        </w:rPr>
      </w:pPr>
      <w:r w:rsidRPr="005B6B0B">
        <w:rPr>
          <w:rFonts w:ascii="Arial" w:eastAsia="Arial" w:hAnsi="Arial" w:cs="Arial"/>
          <w:sz w:val="24"/>
          <w:szCs w:val="24"/>
        </w:rPr>
        <w:t xml:space="preserve">Padilla, R. et. Al. (2016). (Coord.) </w:t>
      </w:r>
      <w:proofErr w:type="spellStart"/>
      <w:r w:rsidRPr="005B6B0B">
        <w:rPr>
          <w:rFonts w:ascii="Arial" w:eastAsia="Arial" w:hAnsi="Arial" w:cs="Arial"/>
          <w:i/>
          <w:sz w:val="24"/>
          <w:szCs w:val="24"/>
        </w:rPr>
        <w:t>Wise</w:t>
      </w:r>
      <w:proofErr w:type="spellEnd"/>
      <w:r w:rsidRPr="005B6B0B">
        <w:rPr>
          <w:rFonts w:ascii="Arial" w:eastAsia="Arial" w:hAnsi="Arial" w:cs="Arial"/>
          <w:i/>
          <w:sz w:val="24"/>
          <w:szCs w:val="24"/>
        </w:rPr>
        <w:t xml:space="preserve"> Up 1</w:t>
      </w:r>
      <w:r w:rsidRPr="005B6B0B">
        <w:rPr>
          <w:rFonts w:ascii="Arial" w:eastAsia="Arial" w:hAnsi="Arial" w:cs="Arial"/>
          <w:sz w:val="24"/>
          <w:szCs w:val="24"/>
        </w:rPr>
        <w:t xml:space="preserve">. Inglés 1. Talleres de Lenguaje y comunicación. Colegio de Ciencias y Humanidades. México: UNAM. </w:t>
      </w:r>
    </w:p>
    <w:p w:rsidR="00E05252" w:rsidRPr="005B6B0B" w:rsidRDefault="005D667A" w:rsidP="005B6B0B">
      <w:pPr>
        <w:pStyle w:val="Prrafodelista"/>
        <w:numPr>
          <w:ilvl w:val="0"/>
          <w:numId w:val="6"/>
        </w:numPr>
        <w:spacing w:after="0" w:line="276" w:lineRule="auto"/>
        <w:ind w:right="-516"/>
        <w:jc w:val="both"/>
        <w:rPr>
          <w:sz w:val="24"/>
          <w:szCs w:val="24"/>
        </w:rPr>
      </w:pPr>
      <w:r w:rsidRPr="005B6B0B">
        <w:rPr>
          <w:rFonts w:ascii="Arial" w:eastAsia="Arial" w:hAnsi="Arial" w:cs="Arial"/>
          <w:sz w:val="24"/>
          <w:szCs w:val="24"/>
        </w:rPr>
        <w:t xml:space="preserve">Padilla, R. et. Al. (2018). (Coord.) </w:t>
      </w:r>
      <w:proofErr w:type="spellStart"/>
      <w:r w:rsidRPr="005B6B0B">
        <w:rPr>
          <w:rFonts w:ascii="Arial" w:eastAsia="Arial" w:hAnsi="Arial" w:cs="Arial"/>
          <w:i/>
          <w:sz w:val="24"/>
          <w:szCs w:val="24"/>
        </w:rPr>
        <w:t>Wise</w:t>
      </w:r>
      <w:proofErr w:type="spellEnd"/>
      <w:r w:rsidRPr="005B6B0B">
        <w:rPr>
          <w:rFonts w:ascii="Arial" w:eastAsia="Arial" w:hAnsi="Arial" w:cs="Arial"/>
          <w:i/>
          <w:sz w:val="24"/>
          <w:szCs w:val="24"/>
        </w:rPr>
        <w:t xml:space="preserve"> Up 2</w:t>
      </w:r>
      <w:r w:rsidRPr="005B6B0B">
        <w:rPr>
          <w:rFonts w:ascii="Arial" w:eastAsia="Arial" w:hAnsi="Arial" w:cs="Arial"/>
          <w:sz w:val="24"/>
          <w:szCs w:val="24"/>
        </w:rPr>
        <w:t xml:space="preserve">. Inglés 2. Talleres de Lenguaje y comunicación. Colegio de Ciencias y Humanidades. México: UNAM. </w:t>
      </w:r>
    </w:p>
    <w:p w:rsidR="00E05252" w:rsidRPr="005B6B0B" w:rsidRDefault="005D667A" w:rsidP="005B6B0B">
      <w:pPr>
        <w:pStyle w:val="Prrafodelista"/>
        <w:numPr>
          <w:ilvl w:val="0"/>
          <w:numId w:val="6"/>
        </w:numPr>
        <w:spacing w:after="0" w:line="276" w:lineRule="auto"/>
        <w:ind w:right="-516"/>
        <w:jc w:val="both"/>
        <w:rPr>
          <w:sz w:val="24"/>
          <w:szCs w:val="24"/>
        </w:rPr>
      </w:pPr>
      <w:r w:rsidRPr="005B6B0B">
        <w:rPr>
          <w:rFonts w:ascii="Arial" w:eastAsia="Arial" w:hAnsi="Arial" w:cs="Arial"/>
          <w:sz w:val="24"/>
          <w:szCs w:val="24"/>
          <w:lang w:val="en-US"/>
        </w:rPr>
        <w:t xml:space="preserve">VanPatten, B and Williams, J., (2007). Theories in Second Language Acquisition, An Introduction. </w:t>
      </w:r>
      <w:r w:rsidRPr="005B6B0B">
        <w:rPr>
          <w:rFonts w:ascii="Arial" w:eastAsia="Arial" w:hAnsi="Arial" w:cs="Arial"/>
          <w:sz w:val="24"/>
          <w:szCs w:val="24"/>
        </w:rPr>
        <w:t xml:space="preserve">New York/London: </w:t>
      </w:r>
      <w:proofErr w:type="spellStart"/>
      <w:r w:rsidRPr="005B6B0B">
        <w:rPr>
          <w:rFonts w:ascii="Arial" w:eastAsia="Arial" w:hAnsi="Arial" w:cs="Arial"/>
          <w:sz w:val="24"/>
          <w:szCs w:val="24"/>
        </w:rPr>
        <w:t>Routeledge</w:t>
      </w:r>
      <w:proofErr w:type="spellEnd"/>
      <w:r w:rsidRPr="005B6B0B">
        <w:rPr>
          <w:rFonts w:ascii="Arial" w:eastAsia="Arial" w:hAnsi="Arial" w:cs="Arial"/>
          <w:sz w:val="24"/>
          <w:szCs w:val="24"/>
        </w:rPr>
        <w:t>.</w:t>
      </w:r>
    </w:p>
    <w:p w:rsidR="00E05252" w:rsidRPr="005B6B0B" w:rsidRDefault="005D667A" w:rsidP="005B6B0B">
      <w:pPr>
        <w:pStyle w:val="Prrafodelista"/>
        <w:numPr>
          <w:ilvl w:val="0"/>
          <w:numId w:val="6"/>
        </w:numPr>
        <w:spacing w:after="0" w:line="276" w:lineRule="auto"/>
        <w:ind w:right="-516"/>
        <w:jc w:val="both"/>
        <w:rPr>
          <w:sz w:val="24"/>
          <w:szCs w:val="24"/>
        </w:rPr>
      </w:pPr>
      <w:r w:rsidRPr="005B6B0B">
        <w:rPr>
          <w:rFonts w:ascii="Arial" w:eastAsia="Arial" w:hAnsi="Arial" w:cs="Arial"/>
          <w:color w:val="111111"/>
          <w:sz w:val="24"/>
          <w:szCs w:val="24"/>
          <w:highlight w:val="white"/>
        </w:rPr>
        <w:t xml:space="preserve">Vargas Jiménez, A., &amp; Hernández Falcón, D. (2013). Los principios didácticos, guía segura del </w:t>
      </w:r>
      <w:proofErr w:type="gramStart"/>
      <w:r w:rsidRPr="005B6B0B">
        <w:rPr>
          <w:rFonts w:ascii="Arial" w:eastAsia="Arial" w:hAnsi="Arial" w:cs="Arial"/>
          <w:color w:val="111111"/>
          <w:sz w:val="24"/>
          <w:szCs w:val="24"/>
          <w:highlight w:val="white"/>
        </w:rPr>
        <w:t>profesor..</w:t>
      </w:r>
      <w:proofErr w:type="gramEnd"/>
      <w:r w:rsidRPr="005B6B0B">
        <w:rPr>
          <w:rFonts w:ascii="Arial" w:eastAsia="Arial" w:hAnsi="Arial" w:cs="Arial"/>
          <w:color w:val="111111"/>
          <w:sz w:val="24"/>
          <w:szCs w:val="24"/>
          <w:highlight w:val="white"/>
        </w:rPr>
        <w:t xml:space="preserve"> </w:t>
      </w:r>
      <w:proofErr w:type="spellStart"/>
      <w:r w:rsidRPr="005B6B0B">
        <w:rPr>
          <w:rFonts w:ascii="Arial" w:eastAsia="Arial" w:hAnsi="Arial" w:cs="Arial"/>
          <w:i/>
          <w:color w:val="111111"/>
          <w:sz w:val="24"/>
          <w:szCs w:val="24"/>
          <w:highlight w:val="white"/>
        </w:rPr>
        <w:t>PedagogíA</w:t>
      </w:r>
      <w:proofErr w:type="spellEnd"/>
      <w:r w:rsidRPr="005B6B0B">
        <w:rPr>
          <w:rFonts w:ascii="Arial" w:eastAsia="Arial" w:hAnsi="Arial" w:cs="Arial"/>
          <w:i/>
          <w:color w:val="111111"/>
          <w:sz w:val="24"/>
          <w:szCs w:val="24"/>
          <w:highlight w:val="white"/>
        </w:rPr>
        <w:t xml:space="preserve"> Universitaria, 11</w:t>
      </w:r>
      <w:r w:rsidRPr="005B6B0B">
        <w:rPr>
          <w:rFonts w:ascii="Arial" w:eastAsia="Arial" w:hAnsi="Arial" w:cs="Arial"/>
          <w:color w:val="111111"/>
          <w:sz w:val="24"/>
          <w:szCs w:val="24"/>
          <w:highlight w:val="white"/>
        </w:rPr>
        <w:t xml:space="preserve">(3). Recuperado de </w:t>
      </w:r>
      <w:hyperlink r:id="rId24">
        <w:r w:rsidRPr="005B6B0B">
          <w:rPr>
            <w:rFonts w:ascii="Arial" w:eastAsia="Arial" w:hAnsi="Arial" w:cs="Arial"/>
            <w:color w:val="EEEEFF"/>
            <w:sz w:val="24"/>
            <w:szCs w:val="24"/>
            <w:u w:val="single"/>
            <w:shd w:val="clear" w:color="auto" w:fill="006699"/>
          </w:rPr>
          <w:t>http://cvi.mes.edu.cu/peduniv/index.php/peduniv/article/view/369Los</w:t>
        </w:r>
      </w:hyperlink>
    </w:p>
    <w:p w:rsidR="00E05252" w:rsidRPr="005B6B0B" w:rsidRDefault="005D667A" w:rsidP="005B6B0B">
      <w:pPr>
        <w:pStyle w:val="Prrafodelista"/>
        <w:numPr>
          <w:ilvl w:val="0"/>
          <w:numId w:val="6"/>
        </w:numPr>
        <w:spacing w:after="0" w:line="276" w:lineRule="auto"/>
        <w:ind w:right="-516"/>
        <w:jc w:val="both"/>
        <w:rPr>
          <w:sz w:val="24"/>
          <w:szCs w:val="24"/>
          <w:lang w:val="en-US"/>
        </w:rPr>
      </w:pPr>
      <w:r w:rsidRPr="005B6B0B">
        <w:rPr>
          <w:rFonts w:ascii="Arial" w:eastAsia="Arial" w:hAnsi="Arial" w:cs="Arial"/>
          <w:sz w:val="24"/>
          <w:szCs w:val="24"/>
          <w:lang w:val="en-US"/>
        </w:rPr>
        <w:t xml:space="preserve">WILLIS Dave y Jane Willis. (2007). Doing Task-Based Teaching. Oxford: Oxford University Press. </w:t>
      </w:r>
    </w:p>
    <w:p w:rsidR="00E05252" w:rsidRPr="005D667A" w:rsidRDefault="00E05252">
      <w:pPr>
        <w:spacing w:after="0" w:line="240" w:lineRule="auto"/>
        <w:ind w:left="142" w:right="-518" w:hanging="142"/>
        <w:jc w:val="both"/>
        <w:rPr>
          <w:sz w:val="20"/>
          <w:szCs w:val="20"/>
          <w:lang w:val="en-US"/>
        </w:rPr>
      </w:pPr>
    </w:p>
    <w:sectPr w:rsidR="00E05252" w:rsidRPr="005D667A">
      <w:pgSz w:w="12240" w:h="15840"/>
      <w:pgMar w:top="1417" w:right="1701" w:bottom="1417" w:left="1701"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AR CENA">
    <w:altName w:val="Comic Sans MS"/>
    <w:charset w:val="00"/>
    <w:family w:val="auto"/>
    <w:pitch w:val="default"/>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C4238F6"/>
    <w:multiLevelType w:val="multilevel"/>
    <w:tmpl w:val="EC1A6AC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1FB061F4"/>
    <w:multiLevelType w:val="multilevel"/>
    <w:tmpl w:val="3F8EAEF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41D25B34"/>
    <w:multiLevelType w:val="multilevel"/>
    <w:tmpl w:val="4A4A49A4"/>
    <w:lvl w:ilvl="0">
      <w:start w:val="2"/>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51C25838"/>
    <w:multiLevelType w:val="multilevel"/>
    <w:tmpl w:val="323C6D5C"/>
    <w:lvl w:ilvl="0">
      <w:start w:val="1"/>
      <w:numFmt w:val="bullet"/>
      <w:lvlText w:val="•"/>
      <w:lvlJc w:val="left"/>
      <w:pPr>
        <w:ind w:left="720" w:hanging="360"/>
      </w:pPr>
      <w:rPr>
        <w:rFonts w:ascii="Arial" w:eastAsia="Arial" w:hAnsi="Arial" w:cs="Arial"/>
      </w:rPr>
    </w:lvl>
    <w:lvl w:ilvl="1">
      <w:start w:val="1"/>
      <w:numFmt w:val="bullet"/>
      <w:lvlText w:val="•"/>
      <w:lvlJc w:val="left"/>
      <w:pPr>
        <w:ind w:left="1440" w:hanging="360"/>
      </w:pPr>
      <w:rPr>
        <w:rFonts w:ascii="Arial" w:eastAsia="Arial" w:hAnsi="Arial" w:cs="Arial"/>
      </w:rPr>
    </w:lvl>
    <w:lvl w:ilvl="2">
      <w:start w:val="1"/>
      <w:numFmt w:val="bullet"/>
      <w:lvlText w:val="•"/>
      <w:lvlJc w:val="left"/>
      <w:pPr>
        <w:ind w:left="2160" w:hanging="360"/>
      </w:pPr>
      <w:rPr>
        <w:rFonts w:ascii="Arial" w:eastAsia="Arial" w:hAnsi="Arial" w:cs="Arial"/>
      </w:rPr>
    </w:lvl>
    <w:lvl w:ilvl="3">
      <w:start w:val="1"/>
      <w:numFmt w:val="bullet"/>
      <w:lvlText w:val="•"/>
      <w:lvlJc w:val="left"/>
      <w:pPr>
        <w:ind w:left="2880" w:hanging="360"/>
      </w:pPr>
      <w:rPr>
        <w:rFonts w:ascii="Arial" w:eastAsia="Arial" w:hAnsi="Arial" w:cs="Arial"/>
      </w:rPr>
    </w:lvl>
    <w:lvl w:ilvl="4">
      <w:start w:val="1"/>
      <w:numFmt w:val="bullet"/>
      <w:lvlText w:val="•"/>
      <w:lvlJc w:val="left"/>
      <w:pPr>
        <w:ind w:left="3600" w:hanging="360"/>
      </w:pPr>
      <w:rPr>
        <w:rFonts w:ascii="Arial" w:eastAsia="Arial" w:hAnsi="Arial" w:cs="Arial"/>
      </w:rPr>
    </w:lvl>
    <w:lvl w:ilvl="5">
      <w:start w:val="1"/>
      <w:numFmt w:val="bullet"/>
      <w:lvlText w:val="•"/>
      <w:lvlJc w:val="left"/>
      <w:pPr>
        <w:ind w:left="4320" w:hanging="360"/>
      </w:pPr>
      <w:rPr>
        <w:rFonts w:ascii="Arial" w:eastAsia="Arial" w:hAnsi="Arial" w:cs="Arial"/>
      </w:rPr>
    </w:lvl>
    <w:lvl w:ilvl="6">
      <w:start w:val="1"/>
      <w:numFmt w:val="bullet"/>
      <w:lvlText w:val="•"/>
      <w:lvlJc w:val="left"/>
      <w:pPr>
        <w:ind w:left="5040" w:hanging="360"/>
      </w:pPr>
      <w:rPr>
        <w:rFonts w:ascii="Arial" w:eastAsia="Arial" w:hAnsi="Arial" w:cs="Arial"/>
      </w:rPr>
    </w:lvl>
    <w:lvl w:ilvl="7">
      <w:start w:val="1"/>
      <w:numFmt w:val="bullet"/>
      <w:lvlText w:val="•"/>
      <w:lvlJc w:val="left"/>
      <w:pPr>
        <w:ind w:left="5760" w:hanging="360"/>
      </w:pPr>
      <w:rPr>
        <w:rFonts w:ascii="Arial" w:eastAsia="Arial" w:hAnsi="Arial" w:cs="Arial"/>
      </w:rPr>
    </w:lvl>
    <w:lvl w:ilvl="8">
      <w:start w:val="1"/>
      <w:numFmt w:val="bullet"/>
      <w:lvlText w:val="•"/>
      <w:lvlJc w:val="left"/>
      <w:pPr>
        <w:ind w:left="6480" w:hanging="360"/>
      </w:pPr>
      <w:rPr>
        <w:rFonts w:ascii="Arial" w:eastAsia="Arial" w:hAnsi="Arial" w:cs="Arial"/>
      </w:rPr>
    </w:lvl>
  </w:abstractNum>
  <w:abstractNum w:abstractNumId="4" w15:restartNumberingAfterBreak="0">
    <w:nsid w:val="60B95280"/>
    <w:multiLevelType w:val="hybridMultilevel"/>
    <w:tmpl w:val="7970488C"/>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5" w15:restartNumberingAfterBreak="0">
    <w:nsid w:val="77500A02"/>
    <w:multiLevelType w:val="multilevel"/>
    <w:tmpl w:val="65EC72B6"/>
    <w:lvl w:ilvl="0">
      <w:start w:val="1"/>
      <w:numFmt w:val="upp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2"/>
  </w:num>
  <w:num w:numId="2">
    <w:abstractNumId w:val="3"/>
  </w:num>
  <w:num w:numId="3">
    <w:abstractNumId w:val="5"/>
  </w:num>
  <w:num w:numId="4">
    <w:abstractNumId w:val="1"/>
  </w:num>
  <w:num w:numId="5">
    <w:abstractNumId w:val="0"/>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compat>
    <w:compatSetting w:name="compatibilityMode" w:uri="http://schemas.microsoft.com/office/word" w:val="14"/>
    <w:compatSetting w:name="useWord2013TrackBottomHyphenation" w:uri="http://schemas.microsoft.com/office/word" w:val="1"/>
  </w:compat>
  <w:rsids>
    <w:rsidRoot w:val="00E05252"/>
    <w:rsid w:val="005B6B0B"/>
    <w:rsid w:val="005D667A"/>
    <w:rsid w:val="00E0525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736935F-F72B-448A-9300-773CA06CDB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es-MX" w:eastAsia="es-MX"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480" w:after="120"/>
      <w:outlineLvl w:val="0"/>
    </w:pPr>
    <w:rPr>
      <w:b/>
      <w:sz w:val="48"/>
      <w:szCs w:val="48"/>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CellMar>
        <w:left w:w="108" w:type="dxa"/>
        <w:right w:w="108" w:type="dxa"/>
      </w:tblCellMar>
    </w:tblPr>
  </w:style>
  <w:style w:type="table" w:customStyle="1" w:styleId="a0">
    <w:basedOn w:val="TableNormal"/>
    <w:pPr>
      <w:spacing w:after="0" w:line="240" w:lineRule="auto"/>
    </w:pPr>
    <w:tblPr>
      <w:tblStyleRowBandSize w:val="1"/>
      <w:tblStyleColBandSize w:val="1"/>
      <w:tblCellMar>
        <w:left w:w="108" w:type="dxa"/>
        <w:right w:w="108" w:type="dxa"/>
      </w:tblCellMar>
    </w:tblPr>
  </w:style>
  <w:style w:type="table" w:customStyle="1" w:styleId="a1">
    <w:basedOn w:val="TableNormal"/>
    <w:tblPr>
      <w:tblStyleRowBandSize w:val="1"/>
      <w:tblStyleColBandSize w:val="1"/>
    </w:tblPr>
  </w:style>
  <w:style w:type="table" w:customStyle="1" w:styleId="a2">
    <w:basedOn w:val="TableNormal"/>
    <w:pPr>
      <w:spacing w:after="0" w:line="240" w:lineRule="auto"/>
    </w:pPr>
    <w:tblPr>
      <w:tblStyleRowBandSize w:val="1"/>
      <w:tblStyleColBandSize w:val="1"/>
      <w:tblCellMar>
        <w:left w:w="108" w:type="dxa"/>
        <w:right w:w="108" w:type="dxa"/>
      </w:tblCellMar>
    </w:tblPr>
  </w:style>
  <w:style w:type="table" w:customStyle="1" w:styleId="a3">
    <w:basedOn w:val="TableNormal"/>
    <w:pPr>
      <w:spacing w:after="0" w:line="240" w:lineRule="auto"/>
    </w:pPr>
    <w:tblPr>
      <w:tblStyleRowBandSize w:val="1"/>
      <w:tblStyleColBandSize w:val="1"/>
      <w:tblCellMar>
        <w:left w:w="108" w:type="dxa"/>
        <w:right w:w="108" w:type="dxa"/>
      </w:tblCellMar>
    </w:tblPr>
  </w:style>
  <w:style w:type="paragraph" w:styleId="Textodeglobo">
    <w:name w:val="Balloon Text"/>
    <w:basedOn w:val="Normal"/>
    <w:link w:val="TextodegloboCar"/>
    <w:uiPriority w:val="99"/>
    <w:semiHidden/>
    <w:unhideWhenUsed/>
    <w:rsid w:val="005D667A"/>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5D667A"/>
    <w:rPr>
      <w:rFonts w:ascii="Segoe UI" w:hAnsi="Segoe UI" w:cs="Segoe UI"/>
      <w:sz w:val="18"/>
      <w:szCs w:val="18"/>
    </w:rPr>
  </w:style>
  <w:style w:type="paragraph" w:styleId="Prrafodelista">
    <w:name w:val="List Paragraph"/>
    <w:basedOn w:val="Normal"/>
    <w:uiPriority w:val="34"/>
    <w:qFormat/>
    <w:rsid w:val="005B6B0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hyperlink" Target="mailto:araceliprubio@gmail.com" TargetMode="External"/><Relationship Id="rId11" Type="http://schemas.openxmlformats.org/officeDocument/2006/relationships/image" Target="media/image5.png"/><Relationship Id="rId24" Type="http://schemas.openxmlformats.org/officeDocument/2006/relationships/hyperlink" Target="http://cvi.mes.edu.cu/peduniv/index.php/peduniv/article/view/369Los" TargetMode="External"/><Relationship Id="rId5" Type="http://schemas.openxmlformats.org/officeDocument/2006/relationships/hyperlink" Target="mailto:dopara164@yahoo.com.mx" TargetMode="External"/><Relationship Id="rId15" Type="http://schemas.openxmlformats.org/officeDocument/2006/relationships/image" Target="media/image9.png"/><Relationship Id="rId23" Type="http://schemas.openxmlformats.org/officeDocument/2006/relationships/image" Target="media/image17.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12</Pages>
  <Words>3208</Words>
  <Characters>17646</Characters>
  <Application>Microsoft Office Word</Application>
  <DocSecurity>0</DocSecurity>
  <Lines>147</Lines>
  <Paragraphs>41</Paragraphs>
  <ScaleCrop>false</ScaleCrop>
  <Company/>
  <LinksUpToDate>false</LinksUpToDate>
  <CharactersWithSpaces>20813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Pablo Jesús Sánchez Sánchez</cp:lastModifiedBy>
  <cp:revision>3</cp:revision>
  <dcterms:created xsi:type="dcterms:W3CDTF">2019-04-08T03:18:00Z</dcterms:created>
  <dcterms:modified xsi:type="dcterms:W3CDTF">2019-04-08T03:25:00Z</dcterms:modified>
</cp:coreProperties>
</file>